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740" w:type="dxa"/>
        <w:jc w:val="center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62"/>
        <w:gridCol w:w="1559"/>
        <w:gridCol w:w="401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62" w:type="dxa"/>
            <w:vAlign w:val="center"/>
            <w:textDirection w:val="lrTb"/>
            <w:noWrap w:val="false"/>
          </w:tcPr>
          <w:p>
            <w:pPr>
              <w:pStyle w:val="10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10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Министерство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1007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промышленности и торговли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Удмуртской Республики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2610" cy="732434"/>
                      <wp:effectExtent l="0" t="0" r="0" b="0"/>
                      <wp:docPr id="1" name="_x0000_i103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610" cy="7324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0.05pt;height:57.67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19" w:type="dxa"/>
            <w:vAlign w:val="center"/>
            <w:textDirection w:val="lrTb"/>
            <w:noWrap w:val="false"/>
          </w:tcPr>
          <w:p>
            <w:pPr>
              <w:pStyle w:val="10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10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Удмурт Элькунысь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10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промышленностья но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100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вузкаронъя министерство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1007"/>
        <w:ind w:right="-57"/>
        <w:jc w:val="center"/>
        <w:spacing w:before="120"/>
        <w:tabs>
          <w:tab w:val="left" w:pos="10440" w:leader="none"/>
        </w:tabs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Красная, 144, Ижевск, 426008</w: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pStyle w:val="1007"/>
        <w:ind w:right="-55"/>
        <w:jc w:val="center"/>
        <w:tabs>
          <w:tab w:val="left" w:pos="10440" w:leader="none"/>
        </w:tabs>
        <w:rPr>
          <w:color w:val="000000"/>
          <w:sz w:val="18"/>
          <w:szCs w:val="18"/>
          <w:lang w:val="en-US"/>
        </w:rPr>
      </w:pPr>
      <w:r>
        <w:rPr>
          <w:sz w:val="18"/>
          <w:szCs w:val="18"/>
        </w:rPr>
        <w:t xml:space="preserve">Тел</w:t>
      </w:r>
      <w:r>
        <w:rPr>
          <w:sz w:val="18"/>
          <w:szCs w:val="18"/>
          <w:lang w:val="en-US"/>
        </w:rPr>
        <w:t xml:space="preserve">.: (3412) </w:t>
      </w:r>
      <w:r>
        <w:rPr>
          <w:sz w:val="18"/>
          <w:szCs w:val="18"/>
          <w:lang w:val="en-US"/>
        </w:rPr>
        <w:t xml:space="preserve">222-688</w:t>
      </w:r>
      <w:r>
        <w:rPr>
          <w:sz w:val="18"/>
          <w:szCs w:val="18"/>
          <w:lang w:val="en-US"/>
        </w:rPr>
        <w:t xml:space="preserve">, </w:t>
      </w:r>
      <w:r>
        <w:rPr>
          <w:sz w:val="18"/>
          <w:szCs w:val="18"/>
          <w:lang w:val="en-US"/>
        </w:rPr>
        <w:t xml:space="preserve">e</w:t>
      </w:r>
      <w:r>
        <w:rPr>
          <w:color w:val="000000"/>
          <w:sz w:val="18"/>
          <w:szCs w:val="18"/>
          <w:lang w:val="en-US"/>
        </w:rPr>
        <w:t xml:space="preserve">-</w:t>
      </w:r>
      <w:r>
        <w:rPr>
          <w:color w:val="000000"/>
          <w:sz w:val="18"/>
          <w:szCs w:val="18"/>
          <w:lang w:val="en-US"/>
        </w:rPr>
        <w:t xml:space="preserve">mail</w:t>
      </w:r>
      <w:r>
        <w:rPr>
          <w:color w:val="000000"/>
          <w:sz w:val="18"/>
          <w:szCs w:val="18"/>
          <w:lang w:val="en-US"/>
        </w:rPr>
        <w:t xml:space="preserve">: </w:t>
      </w:r>
      <w:r>
        <w:rPr>
          <w:rFonts w:cs="MS Sans Serif"/>
          <w:color w:val="000000"/>
          <w:lang w:val="en-US"/>
        </w:rPr>
        <w:t xml:space="preserve">mail@mpt.udmr.ru</w:t>
      </w:r>
      <w:r>
        <w:rPr>
          <w:color w:val="000000"/>
          <w:sz w:val="18"/>
          <w:szCs w:val="18"/>
          <w:lang w:val="en-US"/>
        </w:rPr>
        <w:t xml:space="preserve">, </w:t>
      </w:r>
      <w:r>
        <w:rPr>
          <w:lang w:val="en-US"/>
        </w:rPr>
        <w:t xml:space="preserve">http://www.mintorg.udmurt.ru</w:t>
      </w:r>
      <w:r>
        <w:rPr>
          <w:color w:val="000000"/>
          <w:sz w:val="18"/>
          <w:szCs w:val="18"/>
          <w:lang w:val="en-US"/>
        </w:rPr>
      </w:r>
      <w:r>
        <w:rPr>
          <w:color w:val="000000"/>
          <w:sz w:val="18"/>
          <w:szCs w:val="18"/>
          <w:lang w:val="en-US"/>
        </w:rPr>
      </w:r>
    </w:p>
    <w:p>
      <w:pPr>
        <w:pStyle w:val="1007"/>
        <w:ind w:right="-55"/>
        <w:jc w:val="center"/>
        <w:tabs>
          <w:tab w:val="left" w:pos="1044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ОКПО 29993625 О</w:t>
      </w:r>
      <w:r>
        <w:rPr>
          <w:sz w:val="18"/>
          <w:szCs w:val="18"/>
        </w:rPr>
        <w:t xml:space="preserve">Г</w:t>
      </w:r>
      <w:r>
        <w:rPr>
          <w:sz w:val="18"/>
          <w:szCs w:val="18"/>
        </w:rPr>
        <w:t xml:space="preserve">РН 1151831000463 ИНН/КПП 1841048002/184101001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007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-253999</wp:posOffset>
                </wp:positionH>
                <wp:positionV relativeFrom="paragraph">
                  <wp:posOffset>65405</wp:posOffset>
                </wp:positionV>
                <wp:extent cx="6821805" cy="0"/>
                <wp:effectExtent l="0" t="0" r="0" b="0"/>
                <wp:wrapNone/>
                <wp:docPr id="2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82180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visibility:visible;" from="-20.0pt,5.1pt" to="517.2pt,5.1pt" filled="f" strokecolor="#000000" strokeweight="0.99pt"/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ПРЕСС – РЕЛИЗ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8"/>
        <w:jc w:val="center"/>
        <w:spacing w:before="0" w:beforeAutospacing="0" w:after="0" w:afterAutospacing="0"/>
        <w:shd w:val="clear" w:color="auto" w:fill="ffffff"/>
        <w:rPr>
          <w:rStyle w:val="1059"/>
          <w:b/>
          <w:color w:val="000000"/>
          <w:sz w:val="28"/>
          <w:szCs w:val="28"/>
        </w:rPr>
      </w:pPr>
      <w:r>
        <w:rPr>
          <w:rStyle w:val="1059"/>
          <w:b/>
          <w:color w:val="000000"/>
          <w:sz w:val="28"/>
          <w:szCs w:val="28"/>
        </w:rPr>
        <w:t xml:space="preserve">И</w:t>
      </w:r>
      <w:r>
        <w:rPr>
          <w:rStyle w:val="1059"/>
          <w:b/>
          <w:color w:val="000000"/>
          <w:sz w:val="28"/>
          <w:szCs w:val="28"/>
        </w:rPr>
        <w:t xml:space="preserve">тоги </w:t>
      </w:r>
      <w:r>
        <w:rPr>
          <w:rStyle w:val="1059"/>
          <w:b/>
          <w:color w:val="000000"/>
          <w:sz w:val="28"/>
          <w:szCs w:val="28"/>
        </w:rPr>
        <w:t xml:space="preserve">работы промышленных предприятий Удмуртии</w:t>
      </w:r>
      <w:r>
        <w:rPr>
          <w:rStyle w:val="1059"/>
          <w:b/>
          <w:color w:val="000000"/>
          <w:sz w:val="28"/>
          <w:szCs w:val="28"/>
        </w:rPr>
      </w:r>
      <w:r>
        <w:rPr>
          <w:rStyle w:val="1059"/>
          <w:b/>
          <w:color w:val="000000"/>
          <w:sz w:val="28"/>
          <w:szCs w:val="28"/>
        </w:rPr>
      </w:r>
    </w:p>
    <w:p>
      <w:pPr>
        <w:pStyle w:val="1058"/>
        <w:jc w:val="center"/>
        <w:spacing w:before="0" w:beforeAutospacing="0" w:after="0" w:afterAutospacing="0"/>
        <w:shd w:val="clear" w:color="auto" w:fill="ffffff"/>
        <w:rPr>
          <w:rStyle w:val="1059"/>
          <w:b/>
          <w:color w:val="000000"/>
          <w:sz w:val="28"/>
          <w:szCs w:val="28"/>
        </w:rPr>
      </w:pPr>
      <w:r>
        <w:rPr>
          <w:rStyle w:val="1059"/>
          <w:b/>
          <w:color w:val="000000"/>
          <w:sz w:val="28"/>
          <w:szCs w:val="28"/>
        </w:rPr>
        <w:t xml:space="preserve">за</w:t>
      </w:r>
      <w:r>
        <w:rPr>
          <w:rStyle w:val="1059"/>
          <w:b/>
          <w:color w:val="000000"/>
          <w:sz w:val="28"/>
          <w:szCs w:val="28"/>
        </w:rPr>
        <w:t xml:space="preserve"> </w:t>
      </w:r>
      <w:r>
        <w:rPr>
          <w:rStyle w:val="1059"/>
          <w:b/>
          <w:color w:val="000000"/>
          <w:sz w:val="28"/>
          <w:szCs w:val="28"/>
        </w:rPr>
        <w:t xml:space="preserve">январь-сентябрь</w:t>
      </w:r>
      <w:r>
        <w:rPr>
          <w:rStyle w:val="1059"/>
          <w:b/>
          <w:color w:val="000000"/>
          <w:sz w:val="28"/>
          <w:szCs w:val="28"/>
        </w:rPr>
        <w:t xml:space="preserve"> </w:t>
      </w:r>
      <w:r>
        <w:rPr>
          <w:rStyle w:val="1059"/>
          <w:b/>
          <w:color w:val="000000"/>
          <w:sz w:val="28"/>
          <w:szCs w:val="28"/>
        </w:rPr>
        <w:t xml:space="preserve">20</w:t>
      </w:r>
      <w:r>
        <w:rPr>
          <w:rStyle w:val="1059"/>
          <w:b/>
          <w:color w:val="000000"/>
          <w:sz w:val="28"/>
          <w:szCs w:val="28"/>
        </w:rPr>
        <w:t xml:space="preserve">2</w:t>
      </w:r>
      <w:r>
        <w:rPr>
          <w:rStyle w:val="1059"/>
          <w:b/>
          <w:color w:val="000000"/>
          <w:sz w:val="28"/>
          <w:szCs w:val="28"/>
        </w:rPr>
        <w:t xml:space="preserve">4</w:t>
      </w:r>
      <w:r>
        <w:rPr>
          <w:rStyle w:val="1059"/>
          <w:b/>
          <w:color w:val="000000"/>
          <w:sz w:val="28"/>
          <w:szCs w:val="28"/>
        </w:rPr>
        <w:t xml:space="preserve"> </w:t>
      </w:r>
      <w:r>
        <w:rPr>
          <w:rStyle w:val="1059"/>
          <w:b/>
          <w:color w:val="000000"/>
          <w:sz w:val="28"/>
          <w:szCs w:val="28"/>
        </w:rPr>
        <w:t xml:space="preserve">год</w:t>
      </w:r>
      <w:r>
        <w:rPr>
          <w:rStyle w:val="1059"/>
          <w:b/>
          <w:color w:val="000000"/>
          <w:sz w:val="28"/>
          <w:szCs w:val="28"/>
        </w:rPr>
        <w:t xml:space="preserve">а</w:t>
      </w:r>
      <w:r>
        <w:rPr>
          <w:rStyle w:val="1059"/>
          <w:b/>
          <w:color w:val="000000"/>
          <w:sz w:val="28"/>
          <w:szCs w:val="28"/>
        </w:rPr>
      </w:r>
      <w:r>
        <w:rPr>
          <w:rStyle w:val="1059"/>
          <w:b/>
          <w:color w:val="000000"/>
          <w:sz w:val="28"/>
          <w:szCs w:val="28"/>
        </w:rPr>
      </w:r>
    </w:p>
    <w:p>
      <w:pPr>
        <w:pStyle w:val="1058"/>
        <w:jc w:val="center"/>
        <w:spacing w:before="0" w:beforeAutospacing="0" w:after="0" w:afterAutospacing="0"/>
        <w:shd w:val="clear" w:color="auto" w:fill="ffffff"/>
        <w:rPr>
          <w:b/>
          <w:color w:val="000000"/>
          <w:sz w:val="27"/>
          <w:szCs w:val="27"/>
          <w:highlight w:val="white"/>
        </w:rPr>
      </w:pPr>
      <w:r>
        <w:rPr>
          <w:b/>
          <w:color w:val="000000"/>
          <w:sz w:val="27"/>
          <w:szCs w:val="27"/>
          <w:highlight w:val="white"/>
        </w:rPr>
      </w:r>
      <w:r>
        <w:rPr>
          <w:b/>
          <w:color w:val="000000"/>
          <w:sz w:val="27"/>
          <w:szCs w:val="27"/>
          <w:highlight w:val="white"/>
        </w:rPr>
      </w:r>
      <w:r>
        <w:rPr>
          <w:b/>
          <w:color w:val="000000"/>
          <w:sz w:val="27"/>
          <w:szCs w:val="27"/>
          <w:highlight w:val="white"/>
        </w:rPr>
      </w:r>
    </w:p>
    <w:p>
      <w:pPr>
        <w:pStyle w:val="1007"/>
        <w:ind w:firstLine="709"/>
        <w:jc w:val="both"/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  <w:lang w:eastAsia="ru-RU"/>
        </w:rPr>
        <w:t xml:space="preserve">М</w:t>
      </w:r>
      <w:r>
        <w:rPr>
          <w:sz w:val="28"/>
          <w:szCs w:val="28"/>
          <w:highlight w:val="white"/>
          <w:lang w:eastAsia="ru-RU"/>
        </w:rPr>
        <w:t xml:space="preserve">ин</w:t>
      </w:r>
      <w:r>
        <w:rPr>
          <w:sz w:val="28"/>
          <w:szCs w:val="28"/>
          <w:highlight w:val="white"/>
          <w:lang w:eastAsia="ru-RU"/>
        </w:rPr>
        <w:t xml:space="preserve">истерством промышленности и торговли Удмуртской Республики подведены итоги работы промышленных предприятий Удмуртской Республики за </w:t>
      </w:r>
      <w:r>
        <w:rPr>
          <w:sz w:val="28"/>
          <w:szCs w:val="28"/>
          <w:highlight w:val="white"/>
          <w:lang w:eastAsia="ru-RU"/>
        </w:rPr>
        <w:t xml:space="preserve">янва</w:t>
      </w:r>
      <w:r>
        <w:rPr>
          <w:sz w:val="28"/>
          <w:szCs w:val="28"/>
          <w:highlight w:val="white"/>
          <w:lang w:eastAsia="ru-RU"/>
        </w:rPr>
        <w:t xml:space="preserve">рь-сентябрь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20</w:t>
      </w:r>
      <w:r>
        <w:rPr>
          <w:sz w:val="28"/>
          <w:szCs w:val="28"/>
          <w:highlight w:val="white"/>
          <w:lang w:eastAsia="ru-RU"/>
        </w:rPr>
        <w:t xml:space="preserve">2</w:t>
      </w:r>
      <w:r>
        <w:rPr>
          <w:sz w:val="28"/>
          <w:szCs w:val="28"/>
          <w:highlight w:val="white"/>
          <w:lang w:eastAsia="ru-RU"/>
        </w:rPr>
        <w:t xml:space="preserve">4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года. 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1007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  <w:lang w:eastAsia="ru-RU"/>
        </w:rPr>
        <w:t xml:space="preserve">По данным Удмуртстата </w:t>
      </w:r>
      <w:r>
        <w:rPr>
          <w:sz w:val="28"/>
          <w:szCs w:val="28"/>
          <w:highlight w:val="white"/>
          <w:lang w:eastAsia="ru-RU"/>
        </w:rPr>
        <w:t xml:space="preserve">за </w:t>
      </w:r>
      <w:r>
        <w:rPr>
          <w:sz w:val="28"/>
          <w:szCs w:val="28"/>
          <w:highlight w:val="white"/>
          <w:lang w:eastAsia="ru-RU"/>
        </w:rPr>
        <w:t xml:space="preserve">январь-</w:t>
      </w:r>
      <w:r>
        <w:rPr>
          <w:sz w:val="28"/>
          <w:szCs w:val="28"/>
          <w:highlight w:val="white"/>
          <w:lang w:eastAsia="ru-RU"/>
        </w:rPr>
        <w:t xml:space="preserve">сентябрь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20</w:t>
      </w:r>
      <w:r>
        <w:rPr>
          <w:sz w:val="28"/>
          <w:szCs w:val="28"/>
          <w:highlight w:val="white"/>
          <w:lang w:eastAsia="ru-RU"/>
        </w:rPr>
        <w:t xml:space="preserve">2</w:t>
      </w:r>
      <w:r>
        <w:rPr>
          <w:sz w:val="28"/>
          <w:szCs w:val="28"/>
          <w:highlight w:val="white"/>
          <w:lang w:eastAsia="ru-RU"/>
        </w:rPr>
        <w:t xml:space="preserve">4</w:t>
      </w:r>
      <w:r>
        <w:rPr>
          <w:sz w:val="28"/>
          <w:szCs w:val="28"/>
          <w:highlight w:val="white"/>
          <w:lang w:eastAsia="ru-RU"/>
        </w:rPr>
        <w:t xml:space="preserve"> года предприятиями респуб</w:t>
      </w:r>
      <w:r>
        <w:rPr>
          <w:sz w:val="28"/>
          <w:szCs w:val="28"/>
          <w:highlight w:val="white"/>
          <w:lang w:eastAsia="ru-RU"/>
        </w:rPr>
        <w:t xml:space="preserve">лики отгружено товаров (работ, услуг) собственного производства на сумму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885,2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млрд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рублей</w:t>
      </w:r>
      <w:r>
        <w:rPr>
          <w:sz w:val="28"/>
          <w:szCs w:val="28"/>
          <w:highlight w:val="white"/>
          <w:lang w:eastAsia="ru-RU"/>
        </w:rPr>
        <w:t xml:space="preserve">, темп роста к аналогичному периоду прошлого года </w:t>
      </w:r>
      <w:r>
        <w:rPr>
          <w:sz w:val="28"/>
          <w:szCs w:val="28"/>
          <w:highlight w:val="white"/>
          <w:lang w:eastAsia="ru-RU"/>
        </w:rPr>
        <w:t xml:space="preserve">– 132,9</w:t>
      </w:r>
      <w:r>
        <w:rPr>
          <w:sz w:val="28"/>
          <w:szCs w:val="28"/>
          <w:highlight w:val="white"/>
          <w:lang w:eastAsia="ru-RU"/>
        </w:rPr>
        <w:t xml:space="preserve"> %.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100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</w:t>
      </w:r>
      <w:r>
        <w:rPr>
          <w:sz w:val="28"/>
          <w:szCs w:val="28"/>
          <w:highlight w:val="white"/>
          <w:lang w:eastAsia="ru-RU"/>
        </w:rPr>
        <w:t xml:space="preserve">о итогам девяти </w:t>
      </w:r>
      <w:r>
        <w:rPr>
          <w:sz w:val="28"/>
          <w:szCs w:val="28"/>
          <w:highlight w:val="white"/>
          <w:lang w:eastAsia="ru-RU"/>
        </w:rPr>
        <w:t xml:space="preserve">месяцев</w:t>
      </w:r>
      <w:r>
        <w:rPr>
          <w:sz w:val="28"/>
          <w:szCs w:val="28"/>
          <w:highlight w:val="white"/>
          <w:lang w:eastAsia="ru-RU"/>
        </w:rPr>
        <w:t xml:space="preserve"> 2024 года</w:t>
      </w:r>
      <w:r>
        <w:rPr>
          <w:sz w:val="28"/>
          <w:szCs w:val="28"/>
          <w:highlight w:val="white"/>
          <w:lang w:eastAsia="ru-RU"/>
        </w:rPr>
        <w:t xml:space="preserve"> Удмуртия по индексу промышленно</w:t>
      </w:r>
      <w:r>
        <w:rPr>
          <w:sz w:val="28"/>
          <w:szCs w:val="28"/>
          <w:highlight w:val="white"/>
          <w:lang w:eastAsia="ru-RU"/>
        </w:rPr>
        <w:t xml:space="preserve">г</w:t>
      </w:r>
      <w:r>
        <w:rPr>
          <w:sz w:val="28"/>
          <w:szCs w:val="28"/>
          <w:highlight w:val="white"/>
          <w:lang w:eastAsia="ru-RU"/>
        </w:rPr>
        <w:t xml:space="preserve">о производства (далее – ИПП) в целом по промышленности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вошла в ТОП-10 среди регионов ПФО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–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 106,2</w:t>
      </w:r>
      <w:r>
        <w:rPr>
          <w:sz w:val="28"/>
          <w:szCs w:val="28"/>
          <w:highlight w:val="white"/>
          <w:lang w:eastAsia="ru-RU"/>
        </w:rPr>
        <w:t xml:space="preserve"> %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  <w:lang w:eastAsia="ru-RU"/>
        </w:rPr>
        <w:t xml:space="preserve"> что выше ИПП Российской Федер</w:t>
      </w:r>
      <w:r>
        <w:rPr>
          <w:sz w:val="28"/>
          <w:szCs w:val="28"/>
          <w:highlight w:val="white"/>
          <w:lang w:eastAsia="ru-RU"/>
        </w:rPr>
        <w:t xml:space="preserve">аци</w:t>
      </w:r>
      <w:r>
        <w:rPr>
          <w:sz w:val="28"/>
          <w:szCs w:val="28"/>
          <w:highlight w:val="white"/>
          <w:lang w:eastAsia="ru-RU"/>
        </w:rPr>
        <w:t xml:space="preserve">и</w:t>
      </w:r>
      <w:r>
        <w:rPr>
          <w:sz w:val="28"/>
          <w:szCs w:val="28"/>
          <w:highlight w:val="white"/>
          <w:lang w:eastAsia="ru-RU"/>
        </w:rPr>
        <w:t xml:space="preserve"> (</w:t>
      </w:r>
      <w:r>
        <w:rPr>
          <w:sz w:val="28"/>
          <w:szCs w:val="28"/>
          <w:highlight w:val="white"/>
          <w:lang w:eastAsia="ru-RU"/>
        </w:rPr>
        <w:t xml:space="preserve">10</w:t>
      </w:r>
      <w:r>
        <w:rPr>
          <w:sz w:val="28"/>
          <w:szCs w:val="28"/>
          <w:highlight w:val="white"/>
          <w:lang w:eastAsia="ru-RU"/>
        </w:rPr>
        <w:t xml:space="preserve">4</w:t>
      </w:r>
      <w:r>
        <w:rPr>
          <w:sz w:val="28"/>
          <w:szCs w:val="28"/>
          <w:highlight w:val="white"/>
          <w:lang w:eastAsia="ru-RU"/>
        </w:rPr>
        <w:t xml:space="preserve">,4 </w:t>
      </w:r>
      <w:r>
        <w:rPr>
          <w:sz w:val="28"/>
          <w:szCs w:val="28"/>
          <w:highlight w:val="white"/>
          <w:lang w:eastAsia="ru-RU"/>
        </w:rPr>
        <w:t xml:space="preserve">%</w:t>
      </w:r>
      <w:r>
        <w:rPr>
          <w:sz w:val="28"/>
          <w:szCs w:val="28"/>
          <w:highlight w:val="white"/>
          <w:lang w:eastAsia="ru-RU"/>
        </w:rPr>
        <w:t xml:space="preserve">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Предприятиями отрасли «обрабатывающих производств» отгружено продукции на </w:t>
      </w:r>
      <w:r>
        <w:rPr>
          <w:sz w:val="28"/>
          <w:szCs w:val="28"/>
          <w:highlight w:val="white"/>
          <w:lang w:eastAsia="ru-RU"/>
        </w:rPr>
        <w:t xml:space="preserve">510,3 </w:t>
      </w:r>
      <w:r>
        <w:rPr>
          <w:sz w:val="28"/>
          <w:szCs w:val="28"/>
          <w:highlight w:val="white"/>
          <w:lang w:eastAsia="ru-RU"/>
        </w:rPr>
        <w:t xml:space="preserve">млрд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руб., </w:t>
      </w:r>
      <w:r>
        <w:rPr>
          <w:sz w:val="28"/>
          <w:szCs w:val="28"/>
          <w:highlight w:val="white"/>
          <w:lang w:eastAsia="ru-RU"/>
        </w:rPr>
        <w:t xml:space="preserve">темп роста к ана</w:t>
      </w:r>
      <w:r>
        <w:rPr>
          <w:sz w:val="28"/>
          <w:szCs w:val="28"/>
          <w:highlight w:val="white"/>
          <w:lang w:eastAsia="ru-RU"/>
        </w:rPr>
        <w:t xml:space="preserve">логичному периоду прошлого </w:t>
      </w:r>
      <w:r>
        <w:rPr>
          <w:sz w:val="28"/>
          <w:szCs w:val="28"/>
          <w:highlight w:val="white"/>
          <w:lang w:eastAsia="ru-RU"/>
        </w:rPr>
        <w:t xml:space="preserve">года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–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134,3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%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индексу промышленного производства</w:t>
      </w:r>
      <w:r>
        <w:rPr>
          <w:sz w:val="28"/>
          <w:szCs w:val="28"/>
          <w:highlight w:val="white"/>
          <w:lang w:eastAsia="ru-RU"/>
        </w:rPr>
        <w:t xml:space="preserve"> Удмуртия </w:t>
      </w:r>
      <w:r>
        <w:rPr>
          <w:sz w:val="28"/>
          <w:szCs w:val="28"/>
          <w:highlight w:val="white"/>
          <w:lang w:eastAsia="ru-RU"/>
        </w:rPr>
        <w:t xml:space="preserve">занимает 4-е место по отрасли «обрабатывающих производств» среди регионов ПФО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– </w:t>
      </w:r>
      <w:r>
        <w:rPr>
          <w:sz w:val="28"/>
          <w:szCs w:val="28"/>
          <w:highlight w:val="white"/>
          <w:lang w:eastAsia="ru-RU"/>
        </w:rPr>
        <w:t xml:space="preserve">114 </w:t>
      </w:r>
      <w:r>
        <w:rPr>
          <w:sz w:val="28"/>
          <w:szCs w:val="28"/>
          <w:highlight w:val="white"/>
          <w:lang w:eastAsia="ru-RU"/>
        </w:rPr>
        <w:t xml:space="preserve">%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ИПП выше общероссийского на </w:t>
      </w:r>
      <w:r>
        <w:rPr>
          <w:sz w:val="28"/>
          <w:szCs w:val="28"/>
          <w:highlight w:val="white"/>
          <w:lang w:eastAsia="ru-RU"/>
        </w:rPr>
        <w:t xml:space="preserve">6,1 </w:t>
      </w:r>
      <w:r>
        <w:rPr>
          <w:sz w:val="28"/>
          <w:szCs w:val="28"/>
          <w:highlight w:val="white"/>
          <w:lang w:eastAsia="ru-RU"/>
        </w:rPr>
        <w:t xml:space="preserve">процентный пункт</w:t>
      </w:r>
      <w:r>
        <w:rPr>
          <w:sz w:val="28"/>
          <w:szCs w:val="28"/>
          <w:highlight w:val="white"/>
          <w:lang w:eastAsia="ru-RU"/>
        </w:rPr>
        <w:t xml:space="preserve"> (РФ-</w:t>
      </w:r>
      <w:r>
        <w:rPr>
          <w:sz w:val="28"/>
          <w:szCs w:val="28"/>
          <w:highlight w:val="white"/>
          <w:lang w:eastAsia="ru-RU"/>
        </w:rPr>
        <w:t xml:space="preserve">1</w:t>
      </w:r>
      <w:r>
        <w:rPr>
          <w:sz w:val="28"/>
          <w:szCs w:val="28"/>
          <w:highlight w:val="white"/>
          <w:lang w:eastAsia="ru-RU"/>
        </w:rPr>
        <w:t xml:space="preserve">07,9</w:t>
      </w:r>
      <w:r>
        <w:rPr>
          <w:sz w:val="28"/>
          <w:szCs w:val="28"/>
          <w:highlight w:val="white"/>
          <w:lang w:eastAsia="ru-RU"/>
        </w:rPr>
        <w:t xml:space="preserve"> %).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Доля отрасли </w:t>
      </w:r>
      <w:r>
        <w:rPr>
          <w:sz w:val="28"/>
          <w:szCs w:val="28"/>
          <w:highlight w:val="white"/>
          <w:lang w:eastAsia="ru-RU"/>
        </w:rPr>
        <w:t xml:space="preserve">«</w:t>
      </w:r>
      <w:r>
        <w:rPr>
          <w:sz w:val="28"/>
          <w:szCs w:val="28"/>
          <w:highlight w:val="white"/>
          <w:lang w:eastAsia="ru-RU"/>
        </w:rPr>
        <w:t xml:space="preserve">обрабатывающие производства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  <w:lang w:eastAsia="ru-RU"/>
        </w:rPr>
        <w:t xml:space="preserve"> в общем</w:t>
      </w:r>
      <w:r>
        <w:rPr>
          <w:sz w:val="28"/>
          <w:szCs w:val="28"/>
          <w:highlight w:val="white"/>
          <w:lang w:eastAsia="ru-RU"/>
        </w:rPr>
        <w:t xml:space="preserve"> объеме пр</w:t>
      </w:r>
      <w:r>
        <w:rPr>
          <w:sz w:val="28"/>
          <w:szCs w:val="28"/>
          <w:highlight w:val="white"/>
          <w:lang w:eastAsia="ru-RU"/>
        </w:rPr>
        <w:t xml:space="preserve">оизводства состав</w:t>
      </w:r>
      <w:r>
        <w:rPr>
          <w:sz w:val="28"/>
          <w:szCs w:val="28"/>
          <w:highlight w:val="white"/>
          <w:lang w:eastAsia="ru-RU"/>
        </w:rPr>
        <w:t xml:space="preserve">ила </w:t>
      </w:r>
      <w:r>
        <w:rPr>
          <w:sz w:val="28"/>
          <w:szCs w:val="28"/>
          <w:highlight w:val="white"/>
          <w:lang w:eastAsia="ru-RU"/>
        </w:rPr>
        <w:t xml:space="preserve">57</w:t>
      </w:r>
      <w:r>
        <w:rPr>
          <w:sz w:val="28"/>
          <w:szCs w:val="28"/>
          <w:highlight w:val="white"/>
          <w:lang w:eastAsia="ru-RU"/>
        </w:rPr>
        <w:t xml:space="preserve">,7</w:t>
      </w:r>
      <w:r>
        <w:rPr>
          <w:sz w:val="28"/>
          <w:szCs w:val="28"/>
          <w:highlight w:val="white"/>
          <w:lang w:eastAsia="ru-RU"/>
        </w:rPr>
        <w:t xml:space="preserve"> 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7"/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В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ысокий индекс производства при росте объемов отгруженных товаров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демонстрируют следующие отрасли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:</w:t>
      </w:r>
      <w:r>
        <w:rPr>
          <w:color w:val="000000"/>
          <w:sz w:val="28"/>
          <w:szCs w:val="28"/>
          <w:highlight w:val="white"/>
          <w:shd w:val="clear" w:color="auto" w:fill="ffffff"/>
        </w:rPr>
      </w:r>
      <w:r>
        <w:rPr>
          <w:color w:val="000000"/>
          <w:sz w:val="28"/>
          <w:szCs w:val="28"/>
          <w:highlight w:val="white"/>
          <w:shd w:val="clear" w:color="auto" w:fill="ffffff"/>
        </w:rPr>
      </w:r>
    </w:p>
    <w:p>
      <w:pPr>
        <w:pStyle w:val="850"/>
        <w:numPr>
          <w:ilvl w:val="0"/>
          <w:numId w:val="69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электрического оборуд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ования – 105,3 %;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0"/>
        <w:numPr>
          <w:ilvl w:val="0"/>
          <w:numId w:val="69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машин и оборудования, не включенных в другие группировки – 107,7 %;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0"/>
        <w:numPr>
          <w:ilvl w:val="0"/>
          <w:numId w:val="69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автотранспортных средств, прицепов и полуприцепов – 170,3 %;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0"/>
        <w:numPr>
          <w:ilvl w:val="0"/>
          <w:numId w:val="69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готовых металлических изделий – 128,8 %;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0"/>
        <w:numPr>
          <w:ilvl w:val="0"/>
          <w:numId w:val="69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компьютеров, электронных и оптических изделий – 137,5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0"/>
        <w:numPr>
          <w:ilvl w:val="0"/>
          <w:numId w:val="69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прочих транспортных средств и оборудования – 120,5 %;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0"/>
        <w:numPr>
          <w:ilvl w:val="0"/>
          <w:numId w:val="69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ремонт и монтаж машин и оборудования – 102,4 %.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firstLine="720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Помимо машиностроительного комплекса с положительными результатами закончили квартал такие отрасли как:</w:t>
      </w:r>
      <w:r>
        <w:rPr>
          <w:highlight w:val="white"/>
        </w:rPr>
      </w:r>
      <w:r>
        <w:rPr>
          <w:highlight w:val="white"/>
        </w:rPr>
      </w:r>
    </w:p>
    <w:p>
      <w:pPr>
        <w:pStyle w:val="850"/>
        <w:numPr>
          <w:ilvl w:val="0"/>
          <w:numId w:val="70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одежды – 102,4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0"/>
        <w:numPr>
          <w:ilvl w:val="0"/>
          <w:numId w:val="70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роизводство мебели – 103,6 %;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</w:p>
    <w:p>
      <w:pPr>
        <w:pStyle w:val="850"/>
        <w:numPr>
          <w:ilvl w:val="0"/>
          <w:numId w:val="70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резиновых и пластмассовых изделий – 101,1%;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0"/>
        <w:numPr>
          <w:ilvl w:val="0"/>
          <w:numId w:val="70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дство бумаги и бумажных изделий – 104,2 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0"/>
        <w:numPr>
          <w:ilvl w:val="0"/>
          <w:numId w:val="70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лекарственных средств и материалов, применяемых в медицинских целях – в 18,7 раз;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0"/>
        <w:numPr>
          <w:ilvl w:val="0"/>
          <w:numId w:val="70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прочей неметаллической минерально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й продукции – 100 %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</w:p>
    <w:p>
      <w:pPr>
        <w:pStyle w:val="100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Основными предприятиями оказывающие значительное влияние на положительную динамику данных отраслей благодаря своим</w:t>
      </w:r>
      <w:r>
        <w:rPr>
          <w:sz w:val="28"/>
          <w:szCs w:val="28"/>
          <w:highlight w:val="white"/>
          <w:lang w:eastAsia="ru-RU"/>
        </w:rPr>
        <w:t xml:space="preserve"> высоким показателям по итогам девяти </w:t>
      </w:r>
      <w:r>
        <w:rPr>
          <w:sz w:val="28"/>
          <w:szCs w:val="28"/>
          <w:highlight w:val="white"/>
          <w:lang w:eastAsia="ru-RU"/>
        </w:rPr>
        <w:t xml:space="preserve">месяц</w:t>
      </w:r>
      <w:r>
        <w:rPr>
          <w:sz w:val="28"/>
          <w:szCs w:val="28"/>
          <w:highlight w:val="white"/>
          <w:lang w:eastAsia="ru-RU"/>
        </w:rPr>
        <w:t xml:space="preserve">ев</w:t>
      </w:r>
      <w:r>
        <w:rPr>
          <w:sz w:val="28"/>
          <w:szCs w:val="28"/>
          <w:highlight w:val="white"/>
          <w:lang w:eastAsia="ru-RU"/>
        </w:rPr>
        <w:t xml:space="preserve"> 2024 года</w:t>
      </w:r>
      <w:r>
        <w:rPr>
          <w:sz w:val="28"/>
          <w:szCs w:val="28"/>
          <w:highlight w:val="white"/>
          <w:lang w:eastAsia="ru-RU"/>
        </w:rPr>
        <w:t xml:space="preserve"> продемонстрировали следующие предприятия: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7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ПАО «Ижнефтемаш»,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color w:val="000000"/>
          <w:sz w:val="28"/>
          <w:szCs w:val="28"/>
          <w:highlight w:val="white"/>
          <w:lang w:eastAsia="ru-RU"/>
        </w:rPr>
        <w:t xml:space="preserve">ООО «ЛАДА Ижевский Автомобильный Завод», </w:t>
      </w:r>
      <w:r>
        <w:rPr>
          <w:color w:val="000000"/>
          <w:sz w:val="28"/>
          <w:szCs w:val="28"/>
          <w:highlight w:val="white"/>
          <w:lang w:eastAsia="ru-RU"/>
        </w:rPr>
        <w:t xml:space="preserve">               </w:t>
      </w:r>
      <w:r>
        <w:rPr>
          <w:sz w:val="28"/>
          <w:szCs w:val="28"/>
          <w:highlight w:val="white"/>
          <w:lang w:eastAsia="ru-RU"/>
        </w:rPr>
        <w:t xml:space="preserve">АО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«Элеконд», АО «СЭГЗ», ООО</w:t>
      </w:r>
      <w:r>
        <w:rPr>
          <w:sz w:val="28"/>
          <w:szCs w:val="28"/>
          <w:highlight w:val="white"/>
          <w:lang w:eastAsia="ru-RU"/>
        </w:rPr>
        <w:t xml:space="preserve"> «ИОМЗ»,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АО</w:t>
      </w:r>
      <w:r>
        <w:rPr>
          <w:sz w:val="28"/>
          <w:szCs w:val="28"/>
          <w:highlight w:val="white"/>
          <w:lang w:eastAsia="ru-RU"/>
        </w:rPr>
        <w:t xml:space="preserve"> «Воткинский завод»,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                   </w:t>
      </w:r>
      <w:r>
        <w:rPr>
          <w:sz w:val="28"/>
          <w:szCs w:val="28"/>
          <w:highlight w:val="white"/>
          <w:lang w:eastAsia="ru-RU"/>
        </w:rPr>
        <w:t xml:space="preserve">АО «Ижевский мотозавод «Аксион-Холдинг», </w:t>
      </w:r>
      <w:r>
        <w:rPr>
          <w:sz w:val="28"/>
          <w:szCs w:val="28"/>
          <w:highlight w:val="white"/>
          <w:lang w:eastAsia="ru-RU"/>
        </w:rPr>
        <w:t xml:space="preserve">АО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«Ижевский механический завод», </w:t>
      </w:r>
      <w:r>
        <w:rPr>
          <w:sz w:val="28"/>
          <w:szCs w:val="28"/>
          <w:highlight w:val="white"/>
          <w:lang w:eastAsia="ru-RU"/>
        </w:rPr>
        <w:t xml:space="preserve">АО «Концерн «Калашников»,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АО «ЧМЗ», ООО «Завод Буммаш», </w:t>
      </w:r>
      <w:r>
        <w:rPr>
          <w:sz w:val="28"/>
          <w:szCs w:val="28"/>
          <w:highlight w:val="white"/>
          <w:lang w:eastAsia="ru-RU"/>
        </w:rPr>
        <w:t xml:space="preserve">               </w:t>
      </w:r>
      <w:r>
        <w:rPr>
          <w:sz w:val="28"/>
          <w:szCs w:val="28"/>
          <w:highlight w:val="white"/>
          <w:lang w:eastAsia="ru-RU"/>
        </w:rPr>
        <w:t xml:space="preserve">АО</w:t>
      </w:r>
      <w:r>
        <w:rPr>
          <w:sz w:val="28"/>
          <w:szCs w:val="28"/>
          <w:highlight w:val="white"/>
          <w:lang w:eastAsia="ru-RU"/>
        </w:rPr>
        <w:t xml:space="preserve"> «</w:t>
      </w:r>
      <w:r>
        <w:rPr>
          <w:sz w:val="28"/>
          <w:szCs w:val="28"/>
          <w:highlight w:val="white"/>
          <w:lang w:eastAsia="ru-RU"/>
        </w:rPr>
        <w:t xml:space="preserve">ИЭМЗ «Купол», </w:t>
      </w:r>
      <w:r>
        <w:rPr>
          <w:sz w:val="28"/>
          <w:szCs w:val="28"/>
          <w:highlight w:val="white"/>
          <w:lang w:eastAsia="ru-RU"/>
        </w:rPr>
        <w:t xml:space="preserve">АО «Ижевский радиозавод»,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                                                 </w:t>
      </w:r>
      <w:r>
        <w:rPr>
          <w:sz w:val="28"/>
          <w:szCs w:val="28"/>
          <w:highlight w:val="white"/>
          <w:lang w:eastAsia="ru-RU"/>
        </w:rPr>
        <w:t xml:space="preserve">ООО «М</w:t>
      </w:r>
      <w:r>
        <w:rPr>
          <w:sz w:val="28"/>
          <w:szCs w:val="28"/>
          <w:highlight w:val="white"/>
          <w:lang w:eastAsia="ru-RU"/>
        </w:rPr>
        <w:t xml:space="preserve">ашиностроительный комплекс ЧМЗ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ООО «ЭТЗ «Вектор», </w:t>
      </w:r>
      <w:r>
        <w:rPr>
          <w:sz w:val="28"/>
          <w:szCs w:val="28"/>
          <w:highlight w:val="white"/>
          <w:lang w:eastAsia="ru-RU"/>
        </w:rPr>
        <w:t xml:space="preserve">                      </w:t>
      </w:r>
      <w:r>
        <w:rPr>
          <w:sz w:val="28"/>
          <w:szCs w:val="28"/>
          <w:highlight w:val="white"/>
          <w:lang w:eastAsia="ru-RU"/>
        </w:rPr>
        <w:t xml:space="preserve">ООО «Энергоремонт», </w:t>
      </w:r>
      <w:r>
        <w:rPr>
          <w:sz w:val="28"/>
          <w:szCs w:val="28"/>
          <w:highlight w:val="white"/>
          <w:lang w:eastAsia="ru-RU"/>
        </w:rPr>
        <w:t xml:space="preserve">ООО «Новый дом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  <w:lang w:eastAsia="ru-RU"/>
        </w:rPr>
        <w:t xml:space="preserve">, ЗАО «Можхим», </w:t>
      </w:r>
      <w:r>
        <w:rPr>
          <w:sz w:val="28"/>
          <w:szCs w:val="28"/>
          <w:highlight w:val="white"/>
          <w:lang w:eastAsia="ru-RU"/>
        </w:rPr>
        <w:t xml:space="preserve">АО «КБЭ ХХI </w:t>
      </w:r>
      <w:r>
        <w:rPr>
          <w:sz w:val="28"/>
          <w:szCs w:val="28"/>
          <w:highlight w:val="white"/>
          <w:lang w:eastAsia="ru-RU"/>
        </w:rPr>
        <w:t xml:space="preserve">века</w:t>
      </w:r>
      <w:r>
        <w:rPr>
          <w:sz w:val="28"/>
          <w:szCs w:val="28"/>
          <w:highlight w:val="white"/>
          <w:lang w:eastAsia="ru-RU"/>
        </w:rPr>
        <w:t xml:space="preserve">», </w:t>
      </w:r>
      <w:r>
        <w:rPr>
          <w:sz w:val="28"/>
          <w:szCs w:val="28"/>
          <w:highlight w:val="white"/>
          <w:lang w:eastAsia="ru-RU"/>
        </w:rPr>
        <w:t xml:space="preserve">АО «Свет»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1007"/>
        <w:ind w:firstLine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  <w:lang w:eastAsia="ru-RU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1007"/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До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б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ыча полезных ископаемых в общем объеме производства составила 37,4 %, объем отгруженных товаров отрасли составил 331 млрд. рублей, темп рост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а к соответствующему периоду 2023 года – 136,4 %.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Индекс промышленного производства (ИПП) по добыче полезных ископаемых в Удмуртской Республике составил 97,8 %. По «Добыче полезных ископаемых» Удмуртская Республика на 4 месте в ПФО.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/>
          <w:bCs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Новый беспилотник СКАТ 350М пополнил реестр продукции российского производства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Беспилотная авиационная система СКАТ 350М, разработанная ООО «Ижевский авиационный завод», официально внесена в реестр продукции, произведенной на территории Российской Федерации согласно Постановлению Правительства РФ № 719.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Новый дрон – результат глубокой модернизации хорошо зарекомендовавшего себя ранее БПЛА Supercam 350. Специалисты существенно улучшили аэродинамические свойства летательного аппарата и провели модернизацию комплекса средств наземного управления.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СКАТ 350М получил инновационные крылья и управляющие элементы, обеспечивающие высокую механическую прочность. Также автоматизированы некоторые функции, что значительно упростило работу оператора. Беспилотник может работать в любое время суток, он способен</w:t>
      </w:r>
      <w:r>
        <w:rPr>
          <w:color w:val="000000"/>
          <w:sz w:val="28"/>
          <w:szCs w:val="28"/>
          <w:highlight w:val="none"/>
        </w:rPr>
        <w:t xml:space="preserve"> захватывать и удерживать цель в автоматическом режиме.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Присутствие в реестре позволяет выставлять СКАТ 350М на государственные торги и поставлять продукцию для выполнения госзаказов.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</w:pPr>
      <w:r>
        <w:rPr>
          <w:b/>
          <w:bCs/>
          <w:color w:val="000000"/>
          <w:sz w:val="28"/>
          <w:szCs w:val="28"/>
          <w:highlight w:val="none"/>
        </w:rPr>
        <w:t xml:space="preserve">«Калашников» протестирует мотоциклы специального назначения в приграничных районах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Концерн «Калашников» направляет ряд моделей боевых мотоциклов электрических (БМЭ) собственного производства в приграничные районы для апробации в условиях повышенной сложности, в том числе для решения специальных задач, с перспективой их будущего использова</w:t>
      </w:r>
      <w:r>
        <w:rPr>
          <w:color w:val="000000"/>
          <w:sz w:val="28"/>
          <w:szCs w:val="28"/>
          <w:highlight w:val="none"/>
        </w:rPr>
        <w:t xml:space="preserve">ния в зоне проведения СВО.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БМЭ обладают низким уровнем шума при работе двигателя и отсутствием теплового излучения, что делает их невидимыми для тепловизоров. Благодаря прочной конструкции, улучшенной системе охлаждения и эргономичному дизайну они высокоманевренны и успешно передвига</w:t>
      </w:r>
      <w:r>
        <w:rPr>
          <w:color w:val="000000"/>
          <w:sz w:val="28"/>
          <w:szCs w:val="28"/>
          <w:highlight w:val="none"/>
        </w:rPr>
        <w:t xml:space="preserve">ются по пересеченной местности. Все это позволяет использовать БМЭ для разведки, поисковых операций и рейдов.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Тестируют БМЭ небольшими партиями в соответствии с целями и задачами, которые будет решать та или иная модель мототехники от «Калашникова». В испытаниях участвуют представители заказчика. В процессе тестирования специалисты концерна уточняют пожелания польз</w:t>
      </w:r>
      <w:r>
        <w:rPr>
          <w:color w:val="000000"/>
          <w:sz w:val="28"/>
          <w:szCs w:val="28"/>
          <w:highlight w:val="none"/>
        </w:rPr>
        <w:t xml:space="preserve">ователей, при выявлении технических недостатков оперативно проводят необходимые доработки.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/>
          <w:bCs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«Калашников» поставит «КУБы» за рубеж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Концерн «Калашников» поставит управляемые боеприпасы (УБ) «КУБ-Э» в адрес зарубежного заказчика в рамках первого экспортного контракта, подписанного между АО «Рособоронэкспорт» и иностранным заказчиком. Изделие уже имеет весьма значительный и успешный опыт </w:t>
      </w:r>
      <w:r>
        <w:rPr>
          <w:color w:val="000000"/>
          <w:sz w:val="28"/>
          <w:szCs w:val="28"/>
          <w:highlight w:val="none"/>
        </w:rPr>
        <w:t xml:space="preserve">боевого применения, подтвержденный в реальных условиях в зоне СВО.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УБ «КУБ» предназначен для поражения одиночных и групповых объектов бронетехники в тактической глубине противника. Он может применяться как в дневное, так и в ночное время при ветре с порывами до 10 м/с. Система управления комплекса позволяет осуществить пер</w:t>
      </w:r>
      <w:r>
        <w:rPr>
          <w:color w:val="000000"/>
          <w:sz w:val="28"/>
          <w:szCs w:val="28"/>
          <w:highlight w:val="none"/>
        </w:rPr>
        <w:t xml:space="preserve">едачу команд управления в реальном масштабе времени.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В ноябре 2021 года «КУБ-Э» успешно прошел государственные испытания, а в 2022 году было принято решение о поставках изделий «КУБ» заказчикам. Производственные мощности концерна «Калашников» позволяют полностью закрывать все потребности российских заказчиков</w:t>
      </w:r>
      <w:r>
        <w:rPr>
          <w:color w:val="000000"/>
          <w:sz w:val="28"/>
          <w:szCs w:val="28"/>
          <w:highlight w:val="none"/>
        </w:rPr>
        <w:t xml:space="preserve"> в данном виде изделий и осуществлять экспортные поставки «КУБов» без ущерба контрактам, заключенным внутри страны.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/>
          <w:bCs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Камбарский машиностроительный завод изготовил и отгрузил партию грузовых платформ ПГ1 для колеи 750 мм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Это железнодорожный грузовой вагон открытого типа. Представляет собой цельнометаллическую сварную конструкцию, состоящую из рамы на тележке. На раме оборудован настил пола, ударно-тяговые приборы и тормозное оборудование.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Платформа подойдет для перевозки хозяйственных грузов – рельсовых плетей, колесной и гусеничной техники и др.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</w:pPr>
      <w:r>
        <w:rPr>
          <w:b/>
          <w:bCs/>
          <w:color w:val="000000"/>
          <w:sz w:val="28"/>
          <w:szCs w:val="28"/>
          <w:highlight w:val="none"/>
        </w:rPr>
        <w:t xml:space="preserve">Лучшие проекты в области науки и технологий отмечены Государственными премиями Удмуртской Республики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Республиканской Госпремией за разработку и освоение производства сложнопрофильных стальных фасонных профилей методом комбинированной прокатки награжден научный коллектив ПАО «Ижсталь».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За разработку и освоение серийного производства гидроамортизаторов антисейсмических для оснащения атомных станций Государственная премия Удмуртской республики присуждена научному коллективу АО «Воткинский завод».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Также отмечена совместная работа сотрудников «Первой Республиканской Клинической Больницы» и научного коллектива «Ижевской Государственной Медицинской Академии» по разработке и внедрению новых инновационных высокотехнологичных методов диагностики, лечения </w:t>
      </w:r>
      <w:r>
        <w:rPr>
          <w:color w:val="000000"/>
          <w:sz w:val="28"/>
          <w:szCs w:val="28"/>
          <w:highlight w:val="none"/>
        </w:rPr>
        <w:t xml:space="preserve">и реабилитации пациентов в гепатобилиарной и эндокринной хирургии для населения Удмуртской Республики. </w:t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За развитие спинальной хирургии в Удмуртской Республике награжден коллектив «Городской клинической больницы №7».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Указом Президента Российской Федерации за вклад в развитие электронной промышленности и достигнутые трудовые успехи Благодарностью Президента Российской Федерации награжден коллектив АО «Элеконд».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b w:val="0"/>
          <w:bCs w:val="0"/>
        </w:rPr>
      </w:pPr>
      <w:r>
        <w:rPr>
          <w:b w:val="0"/>
          <w:bCs w:val="0"/>
          <w:color w:val="000000"/>
          <w:sz w:val="28"/>
          <w:szCs w:val="28"/>
          <w:highlight w:val="none"/>
        </w:rPr>
        <w:t xml:space="preserve">Указом президента Российской Федерации два представителя промышленных предприятий награждены Медалью Ордена «За заслуги перед Отечеством II степени»</w:t>
      </w:r>
      <w:r>
        <w:rPr>
          <w:b w:val="0"/>
          <w:bCs w:val="0"/>
          <w:color w:val="000000"/>
          <w:sz w:val="28"/>
          <w:szCs w:val="28"/>
          <w:highlight w:val="none"/>
        </w:rPr>
        <w:t xml:space="preserve">:</w:t>
      </w:r>
      <w:r>
        <w:rPr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Виктор Александрович Уланов – генеральный директор Конструкторского бюро электроизделий XXI века.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Завод – единственный изготовитель бортовой светотехнической аппаратуры</w:t>
      </w:r>
      <w:r>
        <w:rPr>
          <w:color w:val="000000"/>
          <w:sz w:val="28"/>
          <w:szCs w:val="28"/>
          <w:highlight w:val="none"/>
        </w:rPr>
        <w:t xml:space="preserve"> для летательных аппаратов: ИЛ 96-300, ТУ-204, ТУ-334, ИЛ-114, КА-50 и МИ-8. Виктор Александрович реализовал множество социально значимых проектов. В этом году на Мамаевом Кургане в Волгограде по его инициативе установлен Памятный знак «Воинам </w:t>
      </w:r>
      <w:r>
        <w:rPr>
          <w:color w:val="000000"/>
          <w:sz w:val="28"/>
          <w:szCs w:val="28"/>
          <w:highlight w:val="none"/>
        </w:rPr>
        <w:t xml:space="preserve">– уроженцам Удмуртии, павшим в ходе Сталинградской битвы в 1942 – 1943 годах».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Рамиль Рафаилович Закиров работает на «Куполе» 26 лет. Пришёл на завод сразу после технического вуза и начал карьеру с профессии регулировщика радиоэлектронной аппаратуры и приборов. Вырос до руководящей позиции в одном из самых крупных цехов предприятия.</w:t>
      </w:r>
      <w:r>
        <w:rPr>
          <w:color w:val="000000"/>
          <w:sz w:val="28"/>
          <w:szCs w:val="28"/>
          <w:highlight w:val="none"/>
        </w:rPr>
        <w:t xml:space="preserve"> Большая часть трудовой биографии Рамиля Закирова посвящена производственному комплексу ИЭМЗ «Купол». Также в его профессиональном багаже есть опыт работы в службе внешнеэкономической деятельности. Всё это позволяет Рамилю Закирову детально знать заводские </w:t>
      </w:r>
      <w:r>
        <w:rPr>
          <w:color w:val="000000"/>
          <w:sz w:val="28"/>
          <w:szCs w:val="28"/>
          <w:highlight w:val="none"/>
        </w:rPr>
        <w:t xml:space="preserve">изделия и успешно организовывать работу коллектива цеха.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За заслуги в области промышленности и многолетний добросовестный труд почетное звание присвоено двум работникам АО «Ижевский мотозавод «Аксион-холдинг» – сменному мастеру цеха микроэлектроники ООО «ЗМТ» Тахиру Махмутовичу Хазияхметову и монтажнику РЭАиП 4 </w:t>
      </w:r>
      <w:r>
        <w:rPr>
          <w:color w:val="000000"/>
          <w:sz w:val="28"/>
          <w:szCs w:val="28"/>
          <w:highlight w:val="none"/>
        </w:rPr>
        <w:t xml:space="preserve">разряда сборочного цеха Надежде Васильевне Юминовой.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</w:pPr>
      <w:r>
        <w:rPr>
          <w:b/>
          <w:bCs/>
          <w:color w:val="000000"/>
          <w:sz w:val="28"/>
          <w:szCs w:val="28"/>
          <w:highlight w:val="none"/>
        </w:rPr>
        <w:t xml:space="preserve">Газификация Камбарки поможет открыть новые производства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В ближайшее время город будет полностью обеспечен голубым топливом. Ранее газ был только на южной стороне Камбарки.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Это позволит не только обеспечить жителей коммунальными удобствами, но и развивать производство.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В частности, грандиозные планы у ООО «Гарт Урал». Предприятие специализируется на разработке и производстве перфорационных систем однократного и многократного применения для прострелочно-взрывных работ в нефтяной и газовой промышленности.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«Гарт Урал» готовится к строительству нового корпуса по производству продукции для нефтяной и газовой промышленности в рамках программы импортозамещения. Теперь новый корпус будет обеспечен всеми необходимыми ресурсами.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sectPr>
      <w:footerReference w:type="even" r:id="rId9"/>
      <w:footerReference w:type="first" r:id="rId10"/>
      <w:footnotePr>
        <w:pos w:val="beneathText"/>
      </w:footnotePr>
      <w:endnotePr/>
      <w:type w:val="nextPage"/>
      <w:pgSz w:w="11905" w:h="16837" w:orient="portrait"/>
      <w:pgMar w:top="567" w:right="709" w:bottom="851" w:left="1701" w:header="425" w:footer="15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2000603000000000000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Lucida Sans Unicode">
    <w:panose1 w:val="020B0603030804020204"/>
  </w:font>
  <w:font w:name="Tahoma">
    <w:panose1 w:val="020B0604030504040204"/>
  </w:font>
  <w:font w:name="Calibri">
    <w:panose1 w:val="020F0502020204030204"/>
  </w:font>
  <w:font w:name="Cambria">
    <w:panose1 w:val="020408030504060302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rPr>
        <w:rStyle w:val="1052"/>
      </w:rPr>
      <w:framePr w:wrap="around" w:vAnchor="text" w:hAnchor="margin" w:xAlign="right" w:y="1"/>
    </w:pPr>
    <w:r>
      <w:rPr>
        <w:rStyle w:val="1052"/>
      </w:rPr>
      <w:fldChar w:fldCharType="begin"/>
    </w:r>
    <w:r>
      <w:rPr>
        <w:rStyle w:val="1052"/>
      </w:rPr>
      <w:instrText xml:space="preserve">PAGE  </w:instrText>
    </w:r>
    <w:r>
      <w:rPr>
        <w:rStyle w:val="1052"/>
      </w:rPr>
      <w:fldChar w:fldCharType="separate"/>
    </w:r>
    <w:r>
      <w:rPr>
        <w:rStyle w:val="1052"/>
      </w:rPr>
      <w:t xml:space="preserve">5</w:t>
    </w:r>
    <w:r>
      <w:rPr>
        <w:rStyle w:val="1052"/>
      </w:rPr>
      <w:fldChar w:fldCharType="end"/>
    </w:r>
    <w:r>
      <w:rPr>
        <w:rStyle w:val="1052"/>
      </w:rPr>
    </w:r>
    <w:r>
      <w:rPr>
        <w:rStyle w:val="1052"/>
      </w:rPr>
    </w:r>
  </w:p>
  <w:p>
    <w:pPr>
      <w:pStyle w:val="1044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7"/>
      <w:rPr>
        <w:vanish/>
        <w:color w:val="0000ff"/>
        <w:sz w:val="18"/>
        <w:szCs w:val="18"/>
      </w:rPr>
    </w:pPr>
    <w:r>
      <w:rPr>
        <w:vanish/>
        <w:color w:val="0000ff"/>
        <w:sz w:val="18"/>
        <w:szCs w:val="18"/>
      </w:rPr>
      <w:t xml:space="preserve">Ю.О. Емельянов</w:t>
    </w:r>
    <w:r>
      <w:rPr>
        <w:vanish/>
        <w:color w:val="0000ff"/>
        <w:sz w:val="18"/>
        <w:szCs w:val="18"/>
      </w:rPr>
    </w:r>
    <w:r>
      <w:rPr>
        <w:vanish/>
        <w:color w:val="0000ff"/>
        <w:sz w:val="18"/>
        <w:szCs w:val="18"/>
      </w:rPr>
    </w:r>
  </w:p>
  <w:p>
    <w:pPr>
      <w:pStyle w:val="1007"/>
      <w:rPr>
        <w:vanish/>
        <w:color w:val="0000ff"/>
        <w:sz w:val="18"/>
        <w:szCs w:val="18"/>
      </w:rPr>
    </w:pPr>
    <w:r>
      <w:rPr>
        <w:vanish/>
        <w:color w:val="0000ff"/>
        <w:sz w:val="18"/>
        <w:szCs w:val="18"/>
      </w:rPr>
      <w:t xml:space="preserve">т. (3412)-495-300, ф. 495-639</w:t>
    </w:r>
    <w:r>
      <w:rPr>
        <w:vanish/>
        <w:color w:val="0000ff"/>
        <w:sz w:val="18"/>
        <w:szCs w:val="18"/>
      </w:rPr>
    </w:r>
    <w:r>
      <w:rPr>
        <w:vanish/>
        <w:color w:val="0000ff"/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49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5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1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3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4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6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2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60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4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6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2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60" w:hanging="360"/>
      </w:pPr>
      <w:rPr>
        <w:rFonts w:hint="default" w:ascii="Wingdings" w:hAnsi="Wingdings" w:eastAsia="Wingdings" w:cs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31"/>
  </w:num>
  <w:num w:numId="2">
    <w:abstractNumId w:val="18"/>
  </w:num>
  <w:num w:numId="3">
    <w:abstractNumId w:val="1"/>
  </w:num>
  <w:num w:numId="4">
    <w:abstractNumId w:val="12"/>
  </w:num>
  <w:num w:numId="5">
    <w:abstractNumId w:val="4"/>
  </w:num>
  <w:num w:numId="6">
    <w:abstractNumId w:val="22"/>
  </w:num>
  <w:num w:numId="7">
    <w:abstractNumId w:val="24"/>
  </w:num>
  <w:num w:numId="8">
    <w:abstractNumId w:val="9"/>
  </w:num>
  <w:num w:numId="9">
    <w:abstractNumId w:val="29"/>
  </w:num>
  <w:num w:numId="10">
    <w:abstractNumId w:val="0"/>
  </w:num>
  <w:num w:numId="11">
    <w:abstractNumId w:val="28"/>
  </w:num>
  <w:num w:numId="12">
    <w:abstractNumId w:val="21"/>
  </w:num>
  <w:num w:numId="13">
    <w:abstractNumId w:val="19"/>
  </w:num>
  <w:num w:numId="14">
    <w:abstractNumId w:val="20"/>
  </w:num>
  <w:num w:numId="15">
    <w:abstractNumId w:val="5"/>
  </w:num>
  <w:num w:numId="16">
    <w:abstractNumId w:val="15"/>
  </w:num>
  <w:num w:numId="17">
    <w:abstractNumId w:val="3"/>
  </w:num>
  <w:num w:numId="18">
    <w:abstractNumId w:val="11"/>
  </w:num>
  <w:num w:numId="19">
    <w:abstractNumId w:val="16"/>
  </w:num>
  <w:num w:numId="20">
    <w:abstractNumId w:val="33"/>
  </w:num>
  <w:num w:numId="21">
    <w:abstractNumId w:val="25"/>
  </w:num>
  <w:num w:numId="22">
    <w:abstractNumId w:val="30"/>
  </w:num>
  <w:num w:numId="23">
    <w:abstractNumId w:val="26"/>
  </w:num>
  <w:num w:numId="24">
    <w:abstractNumId w:val="17"/>
  </w:num>
  <w:num w:numId="25">
    <w:abstractNumId w:val="32"/>
  </w:num>
  <w:num w:numId="26">
    <w:abstractNumId w:val="8"/>
  </w:num>
  <w:num w:numId="27">
    <w:abstractNumId w:val="14"/>
  </w:num>
  <w:num w:numId="28">
    <w:abstractNumId w:val="2"/>
  </w:num>
  <w:num w:numId="29">
    <w:abstractNumId w:val="7"/>
  </w:num>
  <w:num w:numId="30">
    <w:abstractNumId w:val="13"/>
  </w:num>
  <w:num w:numId="31">
    <w:abstractNumId w:val="10"/>
  </w:num>
  <w:num w:numId="32">
    <w:abstractNumId w:val="35"/>
  </w:num>
  <w:num w:numId="33">
    <w:abstractNumId w:val="6"/>
  </w:num>
  <w:num w:numId="34">
    <w:abstractNumId w:val="23"/>
  </w:num>
  <w:num w:numId="35">
    <w:abstractNumId w:val="34"/>
  </w:num>
  <w:num w:numId="36">
    <w:abstractNumId w:val="27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32">
    <w:name w:val="Heading 1"/>
    <w:basedOn w:val="1007"/>
    <w:next w:val="1007"/>
    <w:link w:val="8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33">
    <w:name w:val="Heading 1 Char"/>
    <w:link w:val="832"/>
    <w:uiPriority w:val="9"/>
    <w:rPr>
      <w:rFonts w:ascii="Arial" w:hAnsi="Arial" w:eastAsia="Arial" w:cs="Arial"/>
      <w:sz w:val="40"/>
      <w:szCs w:val="40"/>
    </w:rPr>
  </w:style>
  <w:style w:type="paragraph" w:styleId="834">
    <w:name w:val="Heading 2"/>
    <w:basedOn w:val="1007"/>
    <w:next w:val="1007"/>
    <w:link w:val="8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35">
    <w:name w:val="Heading 2 Char"/>
    <w:link w:val="834"/>
    <w:uiPriority w:val="9"/>
    <w:rPr>
      <w:rFonts w:ascii="Arial" w:hAnsi="Arial" w:eastAsia="Arial" w:cs="Arial"/>
      <w:sz w:val="34"/>
    </w:rPr>
  </w:style>
  <w:style w:type="paragraph" w:styleId="836">
    <w:name w:val="Heading 3"/>
    <w:basedOn w:val="1007"/>
    <w:next w:val="1007"/>
    <w:link w:val="8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37">
    <w:name w:val="Heading 3 Char"/>
    <w:link w:val="836"/>
    <w:uiPriority w:val="9"/>
    <w:rPr>
      <w:rFonts w:ascii="Arial" w:hAnsi="Arial" w:eastAsia="Arial" w:cs="Arial"/>
      <w:sz w:val="30"/>
      <w:szCs w:val="30"/>
    </w:rPr>
  </w:style>
  <w:style w:type="paragraph" w:styleId="838">
    <w:name w:val="Heading 4"/>
    <w:basedOn w:val="1007"/>
    <w:next w:val="1007"/>
    <w:link w:val="8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9">
    <w:name w:val="Heading 4 Char"/>
    <w:link w:val="838"/>
    <w:uiPriority w:val="9"/>
    <w:rPr>
      <w:rFonts w:ascii="Arial" w:hAnsi="Arial" w:eastAsia="Arial" w:cs="Arial"/>
      <w:b/>
      <w:bCs/>
      <w:sz w:val="26"/>
      <w:szCs w:val="26"/>
    </w:rPr>
  </w:style>
  <w:style w:type="paragraph" w:styleId="840">
    <w:name w:val="Heading 5"/>
    <w:basedOn w:val="1007"/>
    <w:next w:val="1007"/>
    <w:link w:val="8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1">
    <w:name w:val="Heading 5 Char"/>
    <w:link w:val="840"/>
    <w:uiPriority w:val="9"/>
    <w:rPr>
      <w:rFonts w:ascii="Arial" w:hAnsi="Arial" w:eastAsia="Arial" w:cs="Arial"/>
      <w:b/>
      <w:bCs/>
      <w:sz w:val="24"/>
      <w:szCs w:val="24"/>
    </w:rPr>
  </w:style>
  <w:style w:type="paragraph" w:styleId="842">
    <w:name w:val="Heading 6"/>
    <w:basedOn w:val="1007"/>
    <w:next w:val="1007"/>
    <w:link w:val="8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3">
    <w:name w:val="Heading 6 Char"/>
    <w:link w:val="842"/>
    <w:uiPriority w:val="9"/>
    <w:rPr>
      <w:rFonts w:ascii="Arial" w:hAnsi="Arial" w:eastAsia="Arial" w:cs="Arial"/>
      <w:b/>
      <w:bCs/>
      <w:sz w:val="22"/>
      <w:szCs w:val="22"/>
    </w:rPr>
  </w:style>
  <w:style w:type="paragraph" w:styleId="844">
    <w:name w:val="Heading 7"/>
    <w:basedOn w:val="1007"/>
    <w:next w:val="1007"/>
    <w:link w:val="8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5">
    <w:name w:val="Heading 7 Char"/>
    <w:link w:val="8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46">
    <w:name w:val="Heading 8"/>
    <w:basedOn w:val="1007"/>
    <w:next w:val="1007"/>
    <w:link w:val="8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7">
    <w:name w:val="Heading 8 Char"/>
    <w:link w:val="846"/>
    <w:uiPriority w:val="9"/>
    <w:rPr>
      <w:rFonts w:ascii="Arial" w:hAnsi="Arial" w:eastAsia="Arial" w:cs="Arial"/>
      <w:i/>
      <w:iCs/>
      <w:sz w:val="22"/>
      <w:szCs w:val="22"/>
    </w:rPr>
  </w:style>
  <w:style w:type="paragraph" w:styleId="848">
    <w:name w:val="Heading 9"/>
    <w:basedOn w:val="1007"/>
    <w:next w:val="1007"/>
    <w:link w:val="8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9">
    <w:name w:val="Heading 9 Char"/>
    <w:link w:val="848"/>
    <w:uiPriority w:val="9"/>
    <w:rPr>
      <w:rFonts w:ascii="Arial" w:hAnsi="Arial" w:eastAsia="Arial" w:cs="Arial"/>
      <w:i/>
      <w:iCs/>
      <w:sz w:val="21"/>
      <w:szCs w:val="21"/>
    </w:rPr>
  </w:style>
  <w:style w:type="paragraph" w:styleId="850">
    <w:name w:val="List Paragraph"/>
    <w:basedOn w:val="1007"/>
    <w:uiPriority w:val="34"/>
    <w:qFormat/>
    <w:pPr>
      <w:contextualSpacing/>
      <w:ind w:left="720"/>
    </w:pPr>
  </w:style>
  <w:style w:type="paragraph" w:styleId="851">
    <w:name w:val="No Spacing"/>
    <w:uiPriority w:val="1"/>
    <w:qFormat/>
    <w:pPr>
      <w:spacing w:before="0" w:after="0" w:line="240" w:lineRule="auto"/>
    </w:pPr>
  </w:style>
  <w:style w:type="character" w:styleId="852">
    <w:name w:val="Title Char"/>
    <w:link w:val="1081"/>
    <w:uiPriority w:val="10"/>
    <w:rPr>
      <w:sz w:val="48"/>
      <w:szCs w:val="48"/>
    </w:rPr>
  </w:style>
  <w:style w:type="paragraph" w:styleId="853">
    <w:name w:val="Subtitle"/>
    <w:basedOn w:val="1007"/>
    <w:next w:val="1007"/>
    <w:link w:val="854"/>
    <w:uiPriority w:val="11"/>
    <w:qFormat/>
    <w:pPr>
      <w:spacing w:before="200" w:after="200"/>
    </w:pPr>
    <w:rPr>
      <w:sz w:val="24"/>
      <w:szCs w:val="24"/>
    </w:rPr>
  </w:style>
  <w:style w:type="character" w:styleId="854">
    <w:name w:val="Subtitle Char"/>
    <w:link w:val="853"/>
    <w:uiPriority w:val="11"/>
    <w:rPr>
      <w:sz w:val="24"/>
      <w:szCs w:val="24"/>
    </w:rPr>
  </w:style>
  <w:style w:type="paragraph" w:styleId="855">
    <w:name w:val="Quote"/>
    <w:basedOn w:val="1007"/>
    <w:next w:val="1007"/>
    <w:link w:val="856"/>
    <w:uiPriority w:val="29"/>
    <w:qFormat/>
    <w:pPr>
      <w:ind w:left="720" w:right="720"/>
    </w:pPr>
    <w:rPr>
      <w:i/>
    </w:rPr>
  </w:style>
  <w:style w:type="character" w:styleId="856">
    <w:name w:val="Quote Char"/>
    <w:link w:val="855"/>
    <w:uiPriority w:val="29"/>
    <w:rPr>
      <w:i/>
    </w:rPr>
  </w:style>
  <w:style w:type="paragraph" w:styleId="857">
    <w:name w:val="Intense Quote"/>
    <w:basedOn w:val="1007"/>
    <w:next w:val="1007"/>
    <w:link w:val="8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8">
    <w:name w:val="Intense Quote Char"/>
    <w:link w:val="857"/>
    <w:uiPriority w:val="30"/>
    <w:rPr>
      <w:i/>
    </w:rPr>
  </w:style>
  <w:style w:type="character" w:styleId="859">
    <w:name w:val="Header Char"/>
    <w:link w:val="1080"/>
    <w:uiPriority w:val="99"/>
  </w:style>
  <w:style w:type="paragraph" w:styleId="860">
    <w:name w:val="Footer"/>
    <w:basedOn w:val="1007"/>
    <w:link w:val="8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61">
    <w:name w:val="Footer Char"/>
    <w:link w:val="860"/>
    <w:uiPriority w:val="99"/>
  </w:style>
  <w:style w:type="character" w:styleId="862">
    <w:name w:val="Caption Char"/>
    <w:basedOn w:val="1085"/>
    <w:link w:val="860"/>
    <w:uiPriority w:val="99"/>
  </w:style>
  <w:style w:type="table" w:styleId="86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9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9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9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0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0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0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0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0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3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3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3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3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5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6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6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6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6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6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6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6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6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6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8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8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8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89">
    <w:name w:val="Hyperlink"/>
    <w:uiPriority w:val="99"/>
    <w:unhideWhenUsed/>
    <w:rPr>
      <w:color w:val="0000ff" w:themeColor="hyperlink"/>
      <w:u w:val="single"/>
    </w:rPr>
  </w:style>
  <w:style w:type="paragraph" w:styleId="990">
    <w:name w:val="footnote text"/>
    <w:basedOn w:val="1007"/>
    <w:link w:val="991"/>
    <w:uiPriority w:val="99"/>
    <w:semiHidden/>
    <w:unhideWhenUsed/>
    <w:pPr>
      <w:spacing w:after="40" w:line="240" w:lineRule="auto"/>
    </w:pPr>
    <w:rPr>
      <w:sz w:val="18"/>
    </w:rPr>
  </w:style>
  <w:style w:type="character" w:styleId="991">
    <w:name w:val="Footnote Text Char"/>
    <w:link w:val="990"/>
    <w:uiPriority w:val="99"/>
    <w:rPr>
      <w:sz w:val="18"/>
    </w:rPr>
  </w:style>
  <w:style w:type="character" w:styleId="992">
    <w:name w:val="footnote reference"/>
    <w:uiPriority w:val="99"/>
    <w:unhideWhenUsed/>
    <w:rPr>
      <w:vertAlign w:val="superscript"/>
    </w:rPr>
  </w:style>
  <w:style w:type="paragraph" w:styleId="993">
    <w:name w:val="endnote text"/>
    <w:basedOn w:val="1007"/>
    <w:link w:val="994"/>
    <w:uiPriority w:val="99"/>
    <w:semiHidden/>
    <w:unhideWhenUsed/>
    <w:pPr>
      <w:spacing w:after="0" w:line="240" w:lineRule="auto"/>
    </w:pPr>
    <w:rPr>
      <w:sz w:val="20"/>
    </w:rPr>
  </w:style>
  <w:style w:type="character" w:styleId="994">
    <w:name w:val="Endnote Text Char"/>
    <w:link w:val="993"/>
    <w:uiPriority w:val="99"/>
    <w:rPr>
      <w:sz w:val="20"/>
    </w:rPr>
  </w:style>
  <w:style w:type="character" w:styleId="995">
    <w:name w:val="endnote reference"/>
    <w:uiPriority w:val="99"/>
    <w:semiHidden/>
    <w:unhideWhenUsed/>
    <w:rPr>
      <w:vertAlign w:val="superscript"/>
    </w:rPr>
  </w:style>
  <w:style w:type="paragraph" w:styleId="996">
    <w:name w:val="toc 1"/>
    <w:basedOn w:val="1007"/>
    <w:next w:val="1007"/>
    <w:uiPriority w:val="39"/>
    <w:unhideWhenUsed/>
    <w:pPr>
      <w:ind w:left="0" w:right="0" w:firstLine="0"/>
      <w:spacing w:after="57"/>
    </w:pPr>
  </w:style>
  <w:style w:type="paragraph" w:styleId="997">
    <w:name w:val="toc 2"/>
    <w:basedOn w:val="1007"/>
    <w:next w:val="1007"/>
    <w:uiPriority w:val="39"/>
    <w:unhideWhenUsed/>
    <w:pPr>
      <w:ind w:left="283" w:right="0" w:firstLine="0"/>
      <w:spacing w:after="57"/>
    </w:pPr>
  </w:style>
  <w:style w:type="paragraph" w:styleId="998">
    <w:name w:val="toc 3"/>
    <w:basedOn w:val="1007"/>
    <w:next w:val="1007"/>
    <w:uiPriority w:val="39"/>
    <w:unhideWhenUsed/>
    <w:pPr>
      <w:ind w:left="567" w:right="0" w:firstLine="0"/>
      <w:spacing w:after="57"/>
    </w:pPr>
  </w:style>
  <w:style w:type="paragraph" w:styleId="999">
    <w:name w:val="toc 4"/>
    <w:basedOn w:val="1007"/>
    <w:next w:val="1007"/>
    <w:uiPriority w:val="39"/>
    <w:unhideWhenUsed/>
    <w:pPr>
      <w:ind w:left="850" w:right="0" w:firstLine="0"/>
      <w:spacing w:after="57"/>
    </w:pPr>
  </w:style>
  <w:style w:type="paragraph" w:styleId="1000">
    <w:name w:val="toc 5"/>
    <w:basedOn w:val="1007"/>
    <w:next w:val="1007"/>
    <w:uiPriority w:val="39"/>
    <w:unhideWhenUsed/>
    <w:pPr>
      <w:ind w:left="1134" w:right="0" w:firstLine="0"/>
      <w:spacing w:after="57"/>
    </w:pPr>
  </w:style>
  <w:style w:type="paragraph" w:styleId="1001">
    <w:name w:val="toc 6"/>
    <w:basedOn w:val="1007"/>
    <w:next w:val="1007"/>
    <w:uiPriority w:val="39"/>
    <w:unhideWhenUsed/>
    <w:pPr>
      <w:ind w:left="1417" w:right="0" w:firstLine="0"/>
      <w:spacing w:after="57"/>
    </w:pPr>
  </w:style>
  <w:style w:type="paragraph" w:styleId="1002">
    <w:name w:val="toc 7"/>
    <w:basedOn w:val="1007"/>
    <w:next w:val="1007"/>
    <w:uiPriority w:val="39"/>
    <w:unhideWhenUsed/>
    <w:pPr>
      <w:ind w:left="1701" w:right="0" w:firstLine="0"/>
      <w:spacing w:after="57"/>
    </w:pPr>
  </w:style>
  <w:style w:type="paragraph" w:styleId="1003">
    <w:name w:val="toc 8"/>
    <w:basedOn w:val="1007"/>
    <w:next w:val="1007"/>
    <w:uiPriority w:val="39"/>
    <w:unhideWhenUsed/>
    <w:pPr>
      <w:ind w:left="1984" w:right="0" w:firstLine="0"/>
      <w:spacing w:after="57"/>
    </w:pPr>
  </w:style>
  <w:style w:type="paragraph" w:styleId="1004">
    <w:name w:val="toc 9"/>
    <w:basedOn w:val="1007"/>
    <w:next w:val="1007"/>
    <w:uiPriority w:val="39"/>
    <w:unhideWhenUsed/>
    <w:pPr>
      <w:ind w:left="2268" w:right="0" w:firstLine="0"/>
      <w:spacing w:after="57"/>
    </w:pPr>
  </w:style>
  <w:style w:type="paragraph" w:styleId="1005">
    <w:name w:val="TOC Heading"/>
    <w:uiPriority w:val="39"/>
    <w:unhideWhenUsed/>
  </w:style>
  <w:style w:type="paragraph" w:styleId="1006">
    <w:name w:val="table of figures"/>
    <w:basedOn w:val="1007"/>
    <w:next w:val="1007"/>
    <w:uiPriority w:val="99"/>
    <w:unhideWhenUsed/>
    <w:pPr>
      <w:spacing w:after="0" w:afterAutospacing="0"/>
    </w:pPr>
  </w:style>
  <w:style w:type="paragraph" w:styleId="1007" w:default="1">
    <w:name w:val="Normal"/>
    <w:next w:val="1007"/>
    <w:link w:val="1007"/>
    <w:qFormat/>
    <w:rPr>
      <w:lang w:val="ru-RU" w:eastAsia="ar-SA" w:bidi="ar-SA"/>
    </w:rPr>
  </w:style>
  <w:style w:type="paragraph" w:styleId="1008">
    <w:name w:val="Заголовок 1"/>
    <w:basedOn w:val="1007"/>
    <w:next w:val="1007"/>
    <w:link w:val="1075"/>
    <w:uiPriority w:val="9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1009">
    <w:name w:val="Заголовок 2"/>
    <w:basedOn w:val="1007"/>
    <w:next w:val="1009"/>
    <w:link w:val="1073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1010">
    <w:name w:val="Заголовок 3"/>
    <w:basedOn w:val="1007"/>
    <w:next w:val="1007"/>
    <w:link w:val="1078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1011">
    <w:name w:val="Заголовок 4"/>
    <w:basedOn w:val="1007"/>
    <w:next w:val="1007"/>
    <w:link w:val="1077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1012">
    <w:name w:val="Основной шрифт абзаца"/>
    <w:next w:val="1012"/>
    <w:link w:val="1007"/>
    <w:semiHidden/>
  </w:style>
  <w:style w:type="table" w:styleId="1013">
    <w:name w:val="Обычная таблица"/>
    <w:next w:val="1013"/>
    <w:link w:val="1007"/>
    <w:uiPriority w:val="99"/>
    <w:semiHidden/>
    <w:unhideWhenUsed/>
    <w:tblPr/>
  </w:style>
  <w:style w:type="numbering" w:styleId="1014">
    <w:name w:val="Нет списка"/>
    <w:next w:val="1014"/>
    <w:link w:val="1007"/>
    <w:uiPriority w:val="99"/>
    <w:semiHidden/>
    <w:unhideWhenUsed/>
  </w:style>
  <w:style w:type="character" w:styleId="1015">
    <w:name w:val="Основной шрифт абзаца6"/>
    <w:next w:val="1015"/>
    <w:link w:val="1007"/>
  </w:style>
  <w:style w:type="character" w:styleId="1016">
    <w:name w:val="Основной шрифт абзаца5"/>
    <w:next w:val="1016"/>
    <w:link w:val="1007"/>
  </w:style>
  <w:style w:type="character" w:styleId="1017">
    <w:name w:val="Основной шрифт абзаца4"/>
    <w:next w:val="1017"/>
    <w:link w:val="1007"/>
  </w:style>
  <w:style w:type="character" w:styleId="1018">
    <w:name w:val="Absatz-Standardschriftart"/>
    <w:next w:val="1018"/>
    <w:link w:val="1007"/>
  </w:style>
  <w:style w:type="character" w:styleId="1019">
    <w:name w:val="WW-Absatz-Standardschriftart"/>
    <w:next w:val="1019"/>
    <w:link w:val="1007"/>
  </w:style>
  <w:style w:type="character" w:styleId="1020">
    <w:name w:val="Основной шрифт абзаца3"/>
    <w:next w:val="1020"/>
    <w:link w:val="1007"/>
  </w:style>
  <w:style w:type="character" w:styleId="1021">
    <w:name w:val="WW-Absatz-Standardschriftart1"/>
    <w:next w:val="1021"/>
    <w:link w:val="1007"/>
  </w:style>
  <w:style w:type="character" w:styleId="1022">
    <w:name w:val="Основной шрифт абзаца2"/>
    <w:next w:val="1022"/>
    <w:link w:val="1007"/>
  </w:style>
  <w:style w:type="character" w:styleId="1023">
    <w:name w:val="WW-Absatz-Standardschriftart11"/>
    <w:next w:val="1023"/>
    <w:link w:val="1007"/>
  </w:style>
  <w:style w:type="character" w:styleId="1024">
    <w:name w:val="Основной шрифт абзаца1"/>
    <w:next w:val="1024"/>
    <w:link w:val="1007"/>
  </w:style>
  <w:style w:type="character" w:styleId="1025">
    <w:name w:val="Îñíîâíîé øðèôò"/>
    <w:next w:val="1025"/>
    <w:link w:val="1007"/>
  </w:style>
  <w:style w:type="character" w:styleId="1026">
    <w:name w:val="Гиперссылка"/>
    <w:next w:val="1026"/>
    <w:link w:val="1007"/>
    <w:uiPriority w:val="99"/>
    <w:semiHidden/>
    <w:rPr>
      <w:color w:val="0000ff"/>
      <w:u w:val="single"/>
    </w:rPr>
  </w:style>
  <w:style w:type="character" w:styleId="1027">
    <w:name w:val="Просмотренная гиперссылка"/>
    <w:next w:val="1027"/>
    <w:link w:val="1007"/>
    <w:semiHidden/>
    <w:rPr>
      <w:color w:val="800080"/>
      <w:u w:val="single"/>
    </w:rPr>
  </w:style>
  <w:style w:type="paragraph" w:styleId="1028">
    <w:name w:val="Заголовок"/>
    <w:basedOn w:val="1007"/>
    <w:next w:val="1029"/>
    <w:link w:val="1007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1029">
    <w:name w:val="Основной текст"/>
    <w:basedOn w:val="1007"/>
    <w:next w:val="1029"/>
    <w:link w:val="1007"/>
    <w:semiHidden/>
    <w:rPr>
      <w:sz w:val="28"/>
    </w:rPr>
  </w:style>
  <w:style w:type="paragraph" w:styleId="1030">
    <w:name w:val="Список"/>
    <w:basedOn w:val="1029"/>
    <w:next w:val="1030"/>
    <w:link w:val="1007"/>
    <w:semiHidden/>
    <w:rPr>
      <w:rFonts w:ascii="Arial" w:hAnsi="Arial" w:cs="Tahoma"/>
    </w:rPr>
  </w:style>
  <w:style w:type="paragraph" w:styleId="1031">
    <w:name w:val="Название6"/>
    <w:basedOn w:val="1007"/>
    <w:next w:val="1031"/>
    <w:link w:val="100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32">
    <w:name w:val="Указатель6"/>
    <w:basedOn w:val="1007"/>
    <w:next w:val="1032"/>
    <w:link w:val="1007"/>
    <w:pPr>
      <w:suppressLineNumbers/>
    </w:pPr>
    <w:rPr>
      <w:rFonts w:ascii="Arial" w:hAnsi="Arial" w:cs="Tahoma"/>
    </w:rPr>
  </w:style>
  <w:style w:type="paragraph" w:styleId="1033">
    <w:name w:val="Название5"/>
    <w:basedOn w:val="1007"/>
    <w:next w:val="1033"/>
    <w:link w:val="100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34">
    <w:name w:val="Указатель5"/>
    <w:basedOn w:val="1007"/>
    <w:next w:val="1034"/>
    <w:link w:val="1007"/>
    <w:pPr>
      <w:suppressLineNumbers/>
    </w:pPr>
    <w:rPr>
      <w:rFonts w:ascii="Arial" w:hAnsi="Arial" w:cs="Tahoma"/>
    </w:rPr>
  </w:style>
  <w:style w:type="paragraph" w:styleId="1035">
    <w:name w:val="Название4"/>
    <w:basedOn w:val="1007"/>
    <w:next w:val="1035"/>
    <w:link w:val="100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36">
    <w:name w:val="Указатель4"/>
    <w:basedOn w:val="1007"/>
    <w:next w:val="1036"/>
    <w:link w:val="1007"/>
    <w:pPr>
      <w:suppressLineNumbers/>
    </w:pPr>
    <w:rPr>
      <w:rFonts w:ascii="Arial" w:hAnsi="Arial" w:cs="Tahoma"/>
    </w:rPr>
  </w:style>
  <w:style w:type="paragraph" w:styleId="1037">
    <w:name w:val="Название3"/>
    <w:basedOn w:val="1007"/>
    <w:next w:val="1037"/>
    <w:link w:val="100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38">
    <w:name w:val="Указатель3"/>
    <w:basedOn w:val="1007"/>
    <w:next w:val="1038"/>
    <w:link w:val="1007"/>
    <w:pPr>
      <w:suppressLineNumbers/>
    </w:pPr>
    <w:rPr>
      <w:rFonts w:ascii="Arial" w:hAnsi="Arial" w:cs="Tahoma"/>
    </w:rPr>
  </w:style>
  <w:style w:type="paragraph" w:styleId="1039">
    <w:name w:val="Название2"/>
    <w:basedOn w:val="1007"/>
    <w:next w:val="1039"/>
    <w:link w:val="100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40">
    <w:name w:val="Указатель2"/>
    <w:basedOn w:val="1007"/>
    <w:next w:val="1040"/>
    <w:link w:val="1007"/>
    <w:pPr>
      <w:suppressLineNumbers/>
    </w:pPr>
    <w:rPr>
      <w:rFonts w:ascii="Arial" w:hAnsi="Arial" w:cs="Tahoma"/>
    </w:rPr>
  </w:style>
  <w:style w:type="paragraph" w:styleId="1041">
    <w:name w:val="Название1"/>
    <w:basedOn w:val="1007"/>
    <w:next w:val="1041"/>
    <w:link w:val="100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42">
    <w:name w:val="Указатель1"/>
    <w:basedOn w:val="1007"/>
    <w:next w:val="1042"/>
    <w:link w:val="1007"/>
    <w:pPr>
      <w:suppressLineNumbers/>
    </w:pPr>
    <w:rPr>
      <w:rFonts w:ascii="Arial" w:hAnsi="Arial" w:cs="Tahoma"/>
    </w:rPr>
  </w:style>
  <w:style w:type="paragraph" w:styleId="1043">
    <w:name w:val="Верхний колонтитул"/>
    <w:basedOn w:val="1007"/>
    <w:next w:val="1043"/>
    <w:link w:val="1050"/>
    <w:pPr>
      <w:tabs>
        <w:tab w:val="center" w:pos="4153" w:leader="none"/>
        <w:tab w:val="right" w:pos="8306" w:leader="none"/>
      </w:tabs>
    </w:pPr>
    <w:rPr>
      <w:lang w:val="en-US"/>
    </w:rPr>
  </w:style>
  <w:style w:type="paragraph" w:styleId="1044">
    <w:name w:val="Нижний колонтитул"/>
    <w:basedOn w:val="1007"/>
    <w:next w:val="1044"/>
    <w:link w:val="1051"/>
    <w:pPr>
      <w:tabs>
        <w:tab w:val="center" w:pos="4153" w:leader="none"/>
        <w:tab w:val="right" w:pos="8306" w:leader="none"/>
      </w:tabs>
    </w:pPr>
    <w:rPr>
      <w:lang w:val="en-US"/>
    </w:rPr>
  </w:style>
  <w:style w:type="paragraph" w:styleId="1045">
    <w:name w:val="Текст выноски"/>
    <w:basedOn w:val="1007"/>
    <w:next w:val="1045"/>
    <w:link w:val="1007"/>
    <w:rPr>
      <w:rFonts w:ascii="Tahoma" w:hAnsi="Tahoma" w:cs="Tahoma"/>
      <w:sz w:val="16"/>
      <w:szCs w:val="16"/>
    </w:rPr>
  </w:style>
  <w:style w:type="paragraph" w:styleId="1046">
    <w:name w:val="Содержимое таблицы"/>
    <w:basedOn w:val="1007"/>
    <w:next w:val="1046"/>
    <w:link w:val="1007"/>
    <w:pPr>
      <w:suppressLineNumbers/>
    </w:pPr>
  </w:style>
  <w:style w:type="paragraph" w:styleId="1047">
    <w:name w:val="Заголовок таблицы"/>
    <w:basedOn w:val="1046"/>
    <w:next w:val="1047"/>
    <w:link w:val="1007"/>
    <w:pPr>
      <w:jc w:val="center"/>
      <w:suppressLineNumbers/>
    </w:pPr>
    <w:rPr>
      <w:b/>
      <w:bCs/>
    </w:rPr>
  </w:style>
  <w:style w:type="paragraph" w:styleId="1048">
    <w:name w:val="Содержимое врезки"/>
    <w:basedOn w:val="1029"/>
    <w:next w:val="1048"/>
    <w:link w:val="1007"/>
  </w:style>
  <w:style w:type="table" w:styleId="1049">
    <w:name w:val="Сетка таблицы"/>
    <w:basedOn w:val="1013"/>
    <w:next w:val="1049"/>
    <w:link w:val="1007"/>
    <w:tblPr/>
  </w:style>
  <w:style w:type="character" w:styleId="1050">
    <w:name w:val="Верхний колонтитул Знак"/>
    <w:next w:val="1050"/>
    <w:link w:val="1043"/>
    <w:rPr>
      <w:lang w:eastAsia="ar-SA"/>
    </w:rPr>
  </w:style>
  <w:style w:type="character" w:styleId="1051">
    <w:name w:val="Нижний колонтитул Знак"/>
    <w:next w:val="1051"/>
    <w:link w:val="1044"/>
    <w:rPr>
      <w:lang w:eastAsia="ar-SA"/>
    </w:rPr>
  </w:style>
  <w:style w:type="character" w:styleId="1052">
    <w:name w:val="Номер страницы"/>
    <w:basedOn w:val="1012"/>
    <w:next w:val="1052"/>
    <w:link w:val="1007"/>
  </w:style>
  <w:style w:type="character" w:styleId="1053">
    <w:name w:val="Основной текст + 16,5 pt2,Курсив1,Основной текст + 10"/>
    <w:next w:val="1053"/>
    <w:link w:val="1007"/>
    <w:rPr>
      <w:rFonts w:ascii="Times New Roman" w:hAnsi="Times New Roman" w:cs="Times New Roman"/>
      <w:i/>
      <w:iCs/>
      <w:sz w:val="33"/>
      <w:szCs w:val="33"/>
      <w:u w:val="single"/>
      <w:lang w:bidi="ar-SA"/>
    </w:rPr>
  </w:style>
  <w:style w:type="character" w:styleId="1054">
    <w:name w:val="Основной текст (3)_"/>
    <w:next w:val="1054"/>
    <w:link w:val="1055"/>
    <w:rPr>
      <w:sz w:val="22"/>
      <w:szCs w:val="22"/>
      <w:shd w:val="clear" w:color="auto" w:fill="ffffff"/>
    </w:rPr>
  </w:style>
  <w:style w:type="paragraph" w:styleId="1055">
    <w:name w:val="Основной текст (3)"/>
    <w:basedOn w:val="1007"/>
    <w:next w:val="1055"/>
    <w:link w:val="1054"/>
    <w:pPr>
      <w:spacing w:before="960" w:after="960" w:line="274" w:lineRule="exact"/>
      <w:shd w:val="clear" w:color="auto" w:fill="ffffff"/>
      <w:widowControl w:val="off"/>
    </w:pPr>
    <w:rPr>
      <w:sz w:val="22"/>
      <w:szCs w:val="22"/>
      <w:lang w:val="en-US" w:eastAsia="en-US"/>
    </w:rPr>
  </w:style>
  <w:style w:type="paragraph" w:styleId="1056">
    <w:name w:val="Без интервала"/>
    <w:next w:val="1056"/>
    <w:link w:val="1007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1057">
    <w:name w:val="Font Style13"/>
    <w:next w:val="1057"/>
    <w:link w:val="1007"/>
    <w:rPr>
      <w:rFonts w:ascii="Times New Roman" w:hAnsi="Times New Roman" w:cs="Times New Roman"/>
      <w:sz w:val="26"/>
      <w:szCs w:val="26"/>
    </w:rPr>
  </w:style>
  <w:style w:type="paragraph" w:styleId="1058">
    <w:name w:val="Обычный (веб)"/>
    <w:basedOn w:val="1007"/>
    <w:next w:val="1058"/>
    <w:link w:val="1007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59">
    <w:name w:val="apple-converted-space"/>
    <w:next w:val="1059"/>
    <w:link w:val="1007"/>
  </w:style>
  <w:style w:type="character" w:styleId="1060">
    <w:name w:val="Font Style18"/>
    <w:next w:val="1060"/>
    <w:link w:val="1007"/>
    <w:uiPriority w:val="99"/>
    <w:rPr>
      <w:rFonts w:ascii="Times New Roman" w:hAnsi="Times New Roman" w:cs="Times New Roman"/>
      <w:sz w:val="26"/>
      <w:szCs w:val="26"/>
    </w:rPr>
  </w:style>
  <w:style w:type="paragraph" w:styleId="1061">
    <w:name w:val="Основной текст с отступом"/>
    <w:basedOn w:val="1007"/>
    <w:next w:val="1061"/>
    <w:link w:val="1062"/>
    <w:uiPriority w:val="99"/>
    <w:unhideWhenUsed/>
    <w:pPr>
      <w:ind w:firstLine="709"/>
      <w:jc w:val="both"/>
    </w:pPr>
    <w:rPr>
      <w:color w:val="000000"/>
      <w:sz w:val="28"/>
      <w:szCs w:val="28"/>
      <w:lang w:val="en-US"/>
    </w:rPr>
  </w:style>
  <w:style w:type="character" w:styleId="1062">
    <w:name w:val="Основной текст с отступом Знак"/>
    <w:next w:val="1062"/>
    <w:link w:val="1061"/>
    <w:uiPriority w:val="99"/>
    <w:rPr>
      <w:color w:val="000000"/>
      <w:sz w:val="28"/>
      <w:szCs w:val="28"/>
      <w:lang w:eastAsia="ar-SA"/>
    </w:rPr>
  </w:style>
  <w:style w:type="paragraph" w:styleId="1063">
    <w:name w:val="ConsPlusNormal"/>
    <w:next w:val="1063"/>
    <w:link w:val="106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1064">
    <w:name w:val="ConsPlusNormal Знак"/>
    <w:next w:val="1064"/>
    <w:link w:val="1063"/>
    <w:rPr>
      <w:rFonts w:ascii="Arial" w:hAnsi="Arial" w:cs="Arial"/>
      <w:lang w:val="ru-RU" w:eastAsia="ru-RU" w:bidi="ar-SA"/>
    </w:rPr>
  </w:style>
  <w:style w:type="paragraph" w:styleId="1065">
    <w:name w:val="Основной текст с отступом 2"/>
    <w:basedOn w:val="1007"/>
    <w:next w:val="1065"/>
    <w:link w:val="1066"/>
    <w:uiPriority w:val="99"/>
    <w:unhideWhenUsed/>
    <w:pPr>
      <w:ind w:firstLine="709"/>
      <w:jc w:val="both"/>
    </w:pPr>
    <w:rPr>
      <w:color w:val="000000"/>
      <w:sz w:val="26"/>
      <w:szCs w:val="26"/>
      <w:lang w:val="en-US"/>
    </w:rPr>
  </w:style>
  <w:style w:type="character" w:styleId="1066">
    <w:name w:val="Основной текст с отступом 2 Знак"/>
    <w:next w:val="1066"/>
    <w:link w:val="1065"/>
    <w:uiPriority w:val="99"/>
    <w:rPr>
      <w:color w:val="000000"/>
      <w:sz w:val="26"/>
      <w:szCs w:val="26"/>
      <w:lang w:eastAsia="ar-SA"/>
    </w:rPr>
  </w:style>
  <w:style w:type="character" w:styleId="1067">
    <w:name w:val="Знак примечания"/>
    <w:next w:val="1067"/>
    <w:link w:val="1007"/>
    <w:uiPriority w:val="99"/>
    <w:semiHidden/>
    <w:unhideWhenUsed/>
    <w:rPr>
      <w:sz w:val="16"/>
      <w:szCs w:val="16"/>
    </w:rPr>
  </w:style>
  <w:style w:type="paragraph" w:styleId="1068">
    <w:name w:val="Текст примечания"/>
    <w:basedOn w:val="1007"/>
    <w:next w:val="1068"/>
    <w:link w:val="1069"/>
    <w:uiPriority w:val="99"/>
    <w:semiHidden/>
    <w:unhideWhenUsed/>
  </w:style>
  <w:style w:type="character" w:styleId="1069">
    <w:name w:val="Текст примечания Знак"/>
    <w:next w:val="1069"/>
    <w:link w:val="1068"/>
    <w:uiPriority w:val="99"/>
    <w:semiHidden/>
    <w:rPr>
      <w:lang w:eastAsia="ar-SA"/>
    </w:rPr>
  </w:style>
  <w:style w:type="paragraph" w:styleId="1070">
    <w:name w:val="Тема примечания"/>
    <w:basedOn w:val="1068"/>
    <w:next w:val="1068"/>
    <w:link w:val="1071"/>
    <w:uiPriority w:val="99"/>
    <w:semiHidden/>
    <w:unhideWhenUsed/>
    <w:rPr>
      <w:b/>
      <w:bCs/>
    </w:rPr>
  </w:style>
  <w:style w:type="character" w:styleId="1071">
    <w:name w:val="Тема примечания Знак"/>
    <w:next w:val="1071"/>
    <w:link w:val="1070"/>
    <w:uiPriority w:val="99"/>
    <w:semiHidden/>
    <w:rPr>
      <w:b/>
      <w:bCs/>
      <w:lang w:eastAsia="ar-SA"/>
    </w:rPr>
  </w:style>
  <w:style w:type="character" w:styleId="1072">
    <w:name w:val="Строгий"/>
    <w:next w:val="1072"/>
    <w:link w:val="1007"/>
    <w:uiPriority w:val="22"/>
    <w:qFormat/>
    <w:rPr>
      <w:b/>
      <w:bCs/>
    </w:rPr>
  </w:style>
  <w:style w:type="character" w:styleId="1073">
    <w:name w:val="Заголовок 2 Знак"/>
    <w:next w:val="1073"/>
    <w:link w:val="1009"/>
    <w:uiPriority w:val="9"/>
    <w:rPr>
      <w:b/>
      <w:bCs/>
      <w:sz w:val="36"/>
      <w:szCs w:val="36"/>
    </w:rPr>
  </w:style>
  <w:style w:type="paragraph" w:styleId="1074">
    <w:name w:val="paragraph"/>
    <w:basedOn w:val="1007"/>
    <w:next w:val="1074"/>
    <w:link w:val="100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75">
    <w:name w:val="Заголовок 1 Знак"/>
    <w:next w:val="1075"/>
    <w:link w:val="1008"/>
    <w:uiPriority w:val="9"/>
    <w:rPr>
      <w:rFonts w:ascii="Calibri Light" w:hAnsi="Calibri Light" w:eastAsia="Times New Roman" w:cs="Times New Roman"/>
      <w:b/>
      <w:bCs/>
      <w:sz w:val="32"/>
      <w:szCs w:val="32"/>
      <w:lang w:eastAsia="ar-SA"/>
    </w:rPr>
  </w:style>
  <w:style w:type="paragraph" w:styleId="1076">
    <w:name w:val="b-article__text"/>
    <w:basedOn w:val="1007"/>
    <w:next w:val="1076"/>
    <w:link w:val="100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77">
    <w:name w:val="Заголовок 4 Знак"/>
    <w:next w:val="1077"/>
    <w:link w:val="1011"/>
    <w:uiPriority w:val="9"/>
    <w:semiHidden/>
    <w:rPr>
      <w:rFonts w:ascii="Calibri" w:hAnsi="Calibri" w:eastAsia="Times New Roman" w:cs="Times New Roman"/>
      <w:b/>
      <w:bCs/>
      <w:sz w:val="28"/>
      <w:szCs w:val="28"/>
      <w:lang w:eastAsia="ar-SA"/>
    </w:rPr>
  </w:style>
  <w:style w:type="character" w:styleId="1078">
    <w:name w:val="Заголовок 3 Знак"/>
    <w:next w:val="1078"/>
    <w:link w:val="1010"/>
    <w:uiPriority w:val="9"/>
    <w:semiHidden/>
    <w:rPr>
      <w:rFonts w:ascii="Cambria" w:hAnsi="Cambria" w:eastAsia="Times New Roman" w:cs="Times New Roman"/>
      <w:b/>
      <w:bCs/>
      <w:sz w:val="26"/>
      <w:szCs w:val="26"/>
      <w:lang w:eastAsia="ar-SA"/>
    </w:rPr>
  </w:style>
  <w:style w:type="paragraph" w:styleId="1079">
    <w:name w:val="Абзац списка"/>
    <w:basedOn w:val="1007"/>
    <w:next w:val="1079"/>
    <w:link w:val="1007"/>
    <w:uiPriority w:val="34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80">
    <w:name w:val="Header"/>
    <w:next w:val="1080"/>
    <w:link w:val="1007"/>
  </w:style>
  <w:style w:type="character" w:styleId="1081">
    <w:name w:val="Title"/>
    <w:next w:val="1081"/>
    <w:link w:val="1007"/>
  </w:style>
  <w:style w:type="character" w:styleId="1082">
    <w:name w:val="dashed"/>
    <w:next w:val="1082"/>
    <w:link w:val="1007"/>
  </w:style>
  <w:style w:type="character" w:styleId="1083">
    <w:name w:val="buttons"/>
    <w:next w:val="1083"/>
    <w:link w:val="1007"/>
  </w:style>
  <w:style w:type="paragraph" w:styleId="1084">
    <w:name w:val="float"/>
    <w:basedOn w:val="1007"/>
    <w:next w:val="1084"/>
    <w:link w:val="100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85">
    <w:name w:val="Caption"/>
    <w:next w:val="1085"/>
    <w:link w:val="1007"/>
  </w:style>
  <w:style w:type="character" w:styleId="1086">
    <w:name w:val="time"/>
    <w:next w:val="1086"/>
    <w:link w:val="1007"/>
  </w:style>
  <w:style w:type="character" w:styleId="1087">
    <w:name w:val="i18n"/>
    <w:next w:val="1087"/>
    <w:link w:val="1007"/>
  </w:style>
  <w:style w:type="paragraph" w:styleId="1088">
    <w:name w:val="z-Начало формы"/>
    <w:basedOn w:val="1007"/>
    <w:next w:val="1007"/>
    <w:link w:val="1089"/>
    <w:hidden/>
    <w:uiPriority w:val="99"/>
    <w:semiHidden/>
    <w:unhideWhenUsed/>
    <w:pPr>
      <w:jc w:val="center"/>
      <w:pBdr>
        <w:bottom w:val="single" w:color="000000" w:sz="6" w:space="1"/>
      </w:pBdr>
    </w:pPr>
    <w:rPr>
      <w:rFonts w:ascii="Arial" w:hAnsi="Arial" w:cs="Arial"/>
      <w:vanish/>
      <w:sz w:val="16"/>
      <w:szCs w:val="16"/>
      <w:lang w:eastAsia="ru-RU"/>
    </w:rPr>
  </w:style>
  <w:style w:type="character" w:styleId="1089">
    <w:name w:val="z-Начало формы Знак"/>
    <w:next w:val="1089"/>
    <w:link w:val="1088"/>
    <w:uiPriority w:val="99"/>
    <w:semiHidden/>
    <w:rPr>
      <w:rFonts w:ascii="Arial" w:hAnsi="Arial" w:cs="Arial"/>
      <w:vanish/>
      <w:sz w:val="16"/>
      <w:szCs w:val="16"/>
    </w:rPr>
  </w:style>
  <w:style w:type="paragraph" w:styleId="1090">
    <w:name w:val="z-Конец формы"/>
    <w:basedOn w:val="1007"/>
    <w:next w:val="1007"/>
    <w:link w:val="1091"/>
    <w:hidden/>
    <w:uiPriority w:val="99"/>
    <w:semiHidden/>
    <w:unhideWhenUsed/>
    <w:pPr>
      <w:jc w:val="center"/>
      <w:pBdr>
        <w:top w:val="single" w:color="000000" w:sz="6" w:space="1"/>
      </w:pBdr>
    </w:pPr>
    <w:rPr>
      <w:rFonts w:ascii="Arial" w:hAnsi="Arial" w:cs="Arial"/>
      <w:vanish/>
      <w:sz w:val="16"/>
      <w:szCs w:val="16"/>
      <w:lang w:eastAsia="ru-RU"/>
    </w:rPr>
  </w:style>
  <w:style w:type="character" w:styleId="1091">
    <w:name w:val="z-Конец формы Знак"/>
    <w:next w:val="1091"/>
    <w:link w:val="1090"/>
    <w:uiPriority w:val="99"/>
    <w:semiHidden/>
    <w:rPr>
      <w:rFonts w:ascii="Arial" w:hAnsi="Arial" w:cs="Arial"/>
      <w:vanish/>
      <w:sz w:val="16"/>
      <w:szCs w:val="16"/>
    </w:rPr>
  </w:style>
  <w:style w:type="character" w:styleId="1092">
    <w:name w:val="message-time"/>
    <w:next w:val="1092"/>
    <w:link w:val="1007"/>
  </w:style>
  <w:style w:type="character" w:styleId="1093" w:default="1">
    <w:name w:val="Default Paragraph Font"/>
    <w:uiPriority w:val="1"/>
    <w:semiHidden/>
    <w:unhideWhenUsed/>
  </w:style>
  <w:style w:type="numbering" w:styleId="1094" w:default="1">
    <w:name w:val="No List"/>
    <w:uiPriority w:val="99"/>
    <w:semiHidden/>
    <w:unhideWhenUsed/>
  </w:style>
  <w:style w:type="table" w:styleId="10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Республикаысь</dc:title>
  <dc:creator>Рустем Каримов</dc:creator>
  <cp:revision>51</cp:revision>
  <dcterms:created xsi:type="dcterms:W3CDTF">2023-12-05T08:05:00Z</dcterms:created>
  <dcterms:modified xsi:type="dcterms:W3CDTF">2024-11-07T09:46:02Z</dcterms:modified>
  <cp:version>917504</cp:version>
</cp:coreProperties>
</file>